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eGrid"/>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748"/>
        <w:gridCol w:w="716"/>
        <w:gridCol w:w="709"/>
        <w:gridCol w:w="708"/>
      </w:tblGrid>
      <w:tr w:rsidR="00733319" w:rsidRPr="009A2933" w14:paraId="52B8A4FC" w14:textId="77777777" w:rsidTr="008B0533">
        <w:trPr>
          <w:tblHeader/>
        </w:trPr>
        <w:tc>
          <w:tcPr>
            <w:tcW w:w="87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0A8ABB8" w14:textId="77777777" w:rsidR="00733319" w:rsidRPr="009A2933" w:rsidRDefault="00733319" w:rsidP="008B0533">
            <w:pPr>
              <w:pStyle w:val="BodyText"/>
              <w:spacing w:line="240" w:lineRule="auto"/>
              <w:jc w:val="center"/>
              <w:rPr>
                <w:rFonts w:ascii="Arial Narrow" w:hAnsi="Arial Narrow"/>
                <w:b/>
                <w:sz w:val="18"/>
                <w:szCs w:val="18"/>
                <w:lang w:val="ro-RO"/>
              </w:rPr>
            </w:pPr>
            <w:r w:rsidRPr="009A2933">
              <w:rPr>
                <w:rFonts w:ascii="Arial Narrow" w:hAnsi="Arial Narrow"/>
                <w:b/>
                <w:sz w:val="18"/>
                <w:szCs w:val="18"/>
                <w:lang w:val="ro-RO"/>
              </w:rPr>
              <w:t>Rezoluții supuse aprobării AGEA</w:t>
            </w:r>
          </w:p>
        </w:tc>
        <w:tc>
          <w:tcPr>
            <w:tcW w:w="71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1D0A010" w14:textId="77777777" w:rsidR="00733319" w:rsidRPr="009A2933" w:rsidRDefault="00733319" w:rsidP="008B0533">
            <w:pPr>
              <w:pStyle w:val="BodyText"/>
              <w:spacing w:line="240" w:lineRule="auto"/>
              <w:jc w:val="center"/>
              <w:rPr>
                <w:rFonts w:ascii="Arial Narrow" w:hAnsi="Arial Narrow"/>
                <w:sz w:val="16"/>
                <w:szCs w:val="16"/>
                <w:lang w:val="ro-RO"/>
              </w:rPr>
            </w:pPr>
            <w:r w:rsidRPr="009A2933">
              <w:rPr>
                <w:rFonts w:ascii="Arial Narrow" w:hAnsi="Arial Narrow"/>
                <w:sz w:val="16"/>
                <w:szCs w:val="16"/>
                <w:lang w:val="ro-RO"/>
              </w:rPr>
              <w:t>Pentru</w:t>
            </w:r>
          </w:p>
        </w:tc>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B996711" w14:textId="77777777" w:rsidR="00733319" w:rsidRPr="009A2933" w:rsidRDefault="00733319" w:rsidP="008B0533">
            <w:pPr>
              <w:pStyle w:val="BodyText"/>
              <w:spacing w:line="240" w:lineRule="auto"/>
              <w:jc w:val="center"/>
              <w:rPr>
                <w:rFonts w:ascii="Arial Narrow" w:hAnsi="Arial Narrow"/>
                <w:sz w:val="14"/>
                <w:szCs w:val="14"/>
                <w:lang w:val="ro-RO"/>
              </w:rPr>
            </w:pPr>
            <w:r w:rsidRPr="009A2933">
              <w:rPr>
                <w:rFonts w:ascii="Arial Narrow" w:hAnsi="Arial Narrow"/>
                <w:sz w:val="14"/>
                <w:szCs w:val="14"/>
                <w:lang w:val="ro-RO"/>
              </w:rPr>
              <w:t>Impotrivă</w:t>
            </w:r>
          </w:p>
        </w:tc>
        <w:tc>
          <w:tcPr>
            <w:tcW w:w="7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713EEAF" w14:textId="77777777" w:rsidR="00733319" w:rsidRPr="009A2933" w:rsidRDefault="00733319" w:rsidP="008B0533">
            <w:pPr>
              <w:pStyle w:val="BodyText"/>
              <w:spacing w:line="240" w:lineRule="auto"/>
              <w:jc w:val="center"/>
              <w:rPr>
                <w:rFonts w:ascii="Arial Narrow" w:hAnsi="Arial Narrow"/>
                <w:sz w:val="16"/>
                <w:szCs w:val="16"/>
                <w:lang w:val="ro-RO"/>
              </w:rPr>
            </w:pPr>
            <w:r w:rsidRPr="009A2933">
              <w:rPr>
                <w:rFonts w:ascii="Arial Narrow" w:hAnsi="Arial Narrow"/>
                <w:sz w:val="16"/>
                <w:szCs w:val="16"/>
                <w:lang w:val="ro-RO"/>
              </w:rPr>
              <w:t>Abținere</w:t>
            </w:r>
          </w:p>
        </w:tc>
      </w:tr>
      <w:tr w:rsidR="00AC034C" w:rsidRPr="009A2933" w14:paraId="60CA0913" w14:textId="77777777" w:rsidTr="008B0533">
        <w:tc>
          <w:tcPr>
            <w:tcW w:w="8748" w:type="dxa"/>
            <w:tcBorders>
              <w:top w:val="single" w:sz="6" w:space="0" w:color="auto"/>
              <w:left w:val="single" w:sz="6" w:space="0" w:color="auto"/>
              <w:bottom w:val="single" w:sz="6" w:space="0" w:color="auto"/>
              <w:right w:val="single" w:sz="6" w:space="0" w:color="auto"/>
            </w:tcBorders>
          </w:tcPr>
          <w:p w14:paraId="109E49AA" w14:textId="55E76F35" w:rsidR="00AC034C" w:rsidRPr="00CF0C47" w:rsidRDefault="00AC034C" w:rsidP="00AC034C">
            <w:pPr>
              <w:spacing w:before="120" w:line="240" w:lineRule="auto"/>
              <w:jc w:val="both"/>
              <w:rPr>
                <w:rFonts w:ascii="Arial Narrow" w:hAnsi="Arial Narrow"/>
                <w:lang w:val="ro-RO"/>
              </w:rPr>
            </w:pPr>
            <w:r w:rsidRPr="008705E8">
              <w:rPr>
                <w:rFonts w:ascii="Arial Narrow" w:hAnsi="Arial Narrow"/>
                <w:lang w:val="ro-RO"/>
              </w:rPr>
              <w:t>1. Alegerea secretarului de ședință al adunării, respectiv a acționarului Gheorghe Marcel având datele de identificare disponibile la sediul Societății, care va întocmi procesul-verbal de ședință al adunării și va număra voturile exprimate de acționari în adunare.</w:t>
            </w:r>
          </w:p>
        </w:tc>
        <w:tc>
          <w:tcPr>
            <w:tcW w:w="716" w:type="dxa"/>
            <w:tcBorders>
              <w:top w:val="single" w:sz="6" w:space="0" w:color="auto"/>
              <w:left w:val="single" w:sz="6" w:space="0" w:color="auto"/>
              <w:bottom w:val="single" w:sz="6" w:space="0" w:color="auto"/>
              <w:right w:val="single" w:sz="6" w:space="0" w:color="auto"/>
            </w:tcBorders>
          </w:tcPr>
          <w:p w14:paraId="237CCABD" w14:textId="77777777" w:rsidR="00AC034C" w:rsidRPr="009A2933" w:rsidRDefault="00AC034C" w:rsidP="00AC034C">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057A6F2F" w14:textId="77777777" w:rsidR="00AC034C" w:rsidRPr="009A2933" w:rsidRDefault="00AC034C" w:rsidP="00AC034C">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45080C3B" w14:textId="77777777" w:rsidR="00AC034C" w:rsidRPr="009A2933" w:rsidRDefault="00AC034C" w:rsidP="00AC034C">
            <w:pPr>
              <w:pStyle w:val="BodyText"/>
              <w:spacing w:line="240" w:lineRule="auto"/>
              <w:rPr>
                <w:rFonts w:ascii="Arial Narrow" w:hAnsi="Arial Narrow"/>
                <w:lang w:val="ro-RO"/>
              </w:rPr>
            </w:pPr>
          </w:p>
        </w:tc>
      </w:tr>
      <w:tr w:rsidR="00AC034C" w:rsidRPr="009A2933" w14:paraId="4F5F040C" w14:textId="77777777" w:rsidTr="008B0533">
        <w:tc>
          <w:tcPr>
            <w:tcW w:w="8748" w:type="dxa"/>
            <w:tcBorders>
              <w:top w:val="single" w:sz="6" w:space="0" w:color="auto"/>
              <w:left w:val="single" w:sz="6" w:space="0" w:color="auto"/>
              <w:bottom w:val="single" w:sz="6" w:space="0" w:color="auto"/>
              <w:right w:val="single" w:sz="6" w:space="0" w:color="auto"/>
            </w:tcBorders>
          </w:tcPr>
          <w:p w14:paraId="2AA21E65" w14:textId="77777777" w:rsidR="00AC034C" w:rsidRPr="008705E8" w:rsidRDefault="00AC034C" w:rsidP="00AC034C">
            <w:pPr>
              <w:rPr>
                <w:rFonts w:ascii="Arial Narrow" w:hAnsi="Arial Narrow"/>
                <w:lang w:val="ro-RO"/>
              </w:rPr>
            </w:pPr>
            <w:r w:rsidRPr="008705E8">
              <w:rPr>
                <w:rFonts w:ascii="Arial Narrow" w:hAnsi="Arial Narrow"/>
                <w:lang w:val="ro-RO"/>
              </w:rPr>
              <w:t>2. Aprobarea reducerii capitalului social subscris Longshield Investment Group - S.A. de la 74.474.384,5 lei la 71.341.267 lei, prin anularea unui număr de  31.331.175 acțiuni proprii dobândite de către Societate în urma derulării în perioada 04.03.2026 – 17.03.2026 a ofertei publice de cumpărare a acțiunilor proprii în aplicarea programului de răscumpărare aprobat de adunarea generală a acționarilor. După reducerea capitalului social, capitalul social subscris și vărsat al Longshield Investment Group - S.A. va avea valoarea de 71.341.267 lei fiind împărțit în 713.412.670 acțiuni nominative cu o valoare de 0,1 lei fiecare.</w:t>
            </w:r>
          </w:p>
          <w:p w14:paraId="2874CFE0" w14:textId="77777777" w:rsidR="00AC034C" w:rsidRPr="008705E8" w:rsidRDefault="00AC034C" w:rsidP="00AC034C">
            <w:pPr>
              <w:rPr>
                <w:rFonts w:ascii="Arial Narrow" w:hAnsi="Arial Narrow"/>
                <w:lang w:val="ro-RO"/>
              </w:rPr>
            </w:pPr>
            <w:r w:rsidRPr="008705E8">
              <w:rPr>
                <w:rFonts w:ascii="Arial Narrow" w:hAnsi="Arial Narrow"/>
                <w:lang w:val="ro-RO"/>
              </w:rPr>
              <w:t>Reducerea capitalului social subscris se efectuează în temeiul art. 207 alin. (1) litera c) din Legea nr. 31/1990 și va fi efectivă după îndeplinirea condițiilor legale, respectiv: (i) publicarea hotărârii Adunării Generale Extraordinare a Acționarilor de reducere a capitalului social în Monitorul Oficial al României, Partea a IV-a; (ii) autorizarea modificărilor privind art. 3 alin. (1) din Actul constitutiv al Societății de către Autoritatea de Supraveghere Financiară; (iii) înregistrarea hotărârii Adunării Generale Extraordinare a Acționarilor de reducere a capitalului social la Registrul Comerțului.</w:t>
            </w:r>
          </w:p>
          <w:p w14:paraId="24578D48" w14:textId="77777777" w:rsidR="00AC034C" w:rsidRPr="008705E8" w:rsidRDefault="00AC034C" w:rsidP="00AC034C">
            <w:pPr>
              <w:rPr>
                <w:rFonts w:ascii="Arial Narrow" w:hAnsi="Arial Narrow"/>
                <w:lang w:val="ro-RO"/>
              </w:rPr>
            </w:pPr>
            <w:r w:rsidRPr="008705E8">
              <w:rPr>
                <w:rFonts w:ascii="Arial Narrow" w:hAnsi="Arial Narrow"/>
                <w:lang w:val="ro-RO"/>
              </w:rPr>
              <w:t>În consecință, Art. 3 alin. (1) din Actul constitutiv al Societății se modifică în urma reducerii capitalului social al Societății și va avea următorul conținut:</w:t>
            </w:r>
          </w:p>
          <w:p w14:paraId="4DD3D2E1" w14:textId="77777777" w:rsidR="00AC034C" w:rsidRPr="008705E8" w:rsidRDefault="00AC034C" w:rsidP="00AC034C">
            <w:pPr>
              <w:rPr>
                <w:rFonts w:ascii="Arial Narrow" w:hAnsi="Arial Narrow"/>
                <w:i/>
                <w:iCs/>
                <w:lang w:val="ro-RO"/>
              </w:rPr>
            </w:pPr>
            <w:r w:rsidRPr="008705E8">
              <w:rPr>
                <w:rFonts w:ascii="Arial Narrow" w:hAnsi="Arial Narrow"/>
                <w:i/>
                <w:iCs/>
                <w:lang w:val="ro-RO"/>
              </w:rPr>
              <w:lastRenderedPageBreak/>
              <w:t>„Art. 3 Capital social și acțiuni</w:t>
            </w:r>
          </w:p>
          <w:p w14:paraId="41CB0F58" w14:textId="524DE5C4" w:rsidR="00AC034C" w:rsidRPr="00CF0C47" w:rsidRDefault="00AC034C" w:rsidP="00AC034C">
            <w:pPr>
              <w:widowControl w:val="0"/>
              <w:spacing w:before="240" w:line="240" w:lineRule="auto"/>
              <w:jc w:val="both"/>
              <w:rPr>
                <w:rFonts w:ascii="Arial Narrow" w:hAnsi="Arial Narrow"/>
                <w:szCs w:val="24"/>
                <w:lang w:val="ro-RO"/>
              </w:rPr>
            </w:pPr>
            <w:r w:rsidRPr="008705E8">
              <w:rPr>
                <w:rFonts w:ascii="Arial Narrow" w:hAnsi="Arial Narrow"/>
                <w:i/>
                <w:iCs/>
                <w:lang w:val="ro-RO"/>
              </w:rPr>
              <w:t>(1) Capitalul social subscris și integral vărsat este de 71.341.267 lei, împărțit în 713.412.670  acțiuni nominative, cu o valoare de 0,1 lei fiecare. Fiecare acțiune dă dreptul la un vot în Adunarea Generală a Acționarilor."</w:t>
            </w:r>
          </w:p>
        </w:tc>
        <w:tc>
          <w:tcPr>
            <w:tcW w:w="716" w:type="dxa"/>
            <w:tcBorders>
              <w:top w:val="single" w:sz="6" w:space="0" w:color="auto"/>
              <w:left w:val="single" w:sz="6" w:space="0" w:color="auto"/>
              <w:bottom w:val="single" w:sz="6" w:space="0" w:color="auto"/>
              <w:right w:val="single" w:sz="6" w:space="0" w:color="auto"/>
            </w:tcBorders>
          </w:tcPr>
          <w:p w14:paraId="26187CF6" w14:textId="77777777" w:rsidR="00AC034C" w:rsidRPr="009A2933" w:rsidRDefault="00AC034C" w:rsidP="00AC034C">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147EA29E" w14:textId="77777777" w:rsidR="00AC034C" w:rsidRPr="009A2933" w:rsidRDefault="00AC034C" w:rsidP="00AC034C">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5931322E" w14:textId="77777777" w:rsidR="00AC034C" w:rsidRPr="009A2933" w:rsidRDefault="00AC034C" w:rsidP="00AC034C">
            <w:pPr>
              <w:pStyle w:val="BodyText"/>
              <w:spacing w:line="240" w:lineRule="auto"/>
              <w:rPr>
                <w:rFonts w:ascii="Arial Narrow" w:hAnsi="Arial Narrow"/>
                <w:lang w:val="ro-RO"/>
              </w:rPr>
            </w:pPr>
          </w:p>
        </w:tc>
      </w:tr>
      <w:tr w:rsidR="00AC034C" w:rsidRPr="009A2933" w14:paraId="12A31CED" w14:textId="77777777" w:rsidTr="008B0533">
        <w:tc>
          <w:tcPr>
            <w:tcW w:w="8748" w:type="dxa"/>
            <w:tcBorders>
              <w:top w:val="single" w:sz="6" w:space="0" w:color="auto"/>
              <w:left w:val="single" w:sz="6" w:space="0" w:color="auto"/>
              <w:bottom w:val="single" w:sz="6" w:space="0" w:color="auto"/>
              <w:right w:val="single" w:sz="6" w:space="0" w:color="auto"/>
            </w:tcBorders>
          </w:tcPr>
          <w:p w14:paraId="290AC6B4" w14:textId="11747CDA" w:rsidR="00AC034C" w:rsidRPr="00CF0C47" w:rsidRDefault="00AC034C" w:rsidP="00AC034C">
            <w:pPr>
              <w:spacing w:line="240" w:lineRule="auto"/>
              <w:jc w:val="both"/>
              <w:rPr>
                <w:rFonts w:ascii="Arial Narrow" w:hAnsi="Arial Narrow"/>
                <w:lang w:val="ro-RO"/>
              </w:rPr>
            </w:pPr>
            <w:r w:rsidRPr="008705E8">
              <w:rPr>
                <w:rFonts w:ascii="Arial Narrow" w:hAnsi="Arial Narrow"/>
                <w:lang w:val="ro-RO"/>
              </w:rPr>
              <w:t>3.</w:t>
            </w:r>
            <w:bookmarkStart w:id="0" w:name="_Hlk208403464"/>
            <w:r w:rsidRPr="008705E8">
              <w:rPr>
                <w:rFonts w:ascii="Arial Narrow" w:hAnsi="Arial Narrow"/>
                <w:lang w:val="ro-RO"/>
              </w:rPr>
              <w:t xml:space="preserve"> Aprobarea (i) încheie</w:t>
            </w:r>
            <w:bookmarkEnd w:id="0"/>
            <w:r w:rsidRPr="008705E8">
              <w:rPr>
                <w:rFonts w:ascii="Arial Narrow" w:hAnsi="Arial Narrow"/>
                <w:lang w:val="ro-RO"/>
              </w:rPr>
              <w:t>rii de către Societate, prin administratorul său, de acte de dobândire, înstrăinare, schimb sau de constituire în garanție a unor active din categoria activelor imobilizate ale Societății (inclusiv dobândiri sau înstrăinări de instrumente financiare reprezentând participații în societăți din portofoliul investițional al Societății), a căror valoare depășește, individual sau cumulat, pe durata exercițiului financiar al anului 2026, 20% din totalul activelor imobilizate ale Societății, mai puțin creanțele imobilizate, dar nu mai mult de 50% din acest total, așa cum rezultă acesta din situațiile financiare ale Societății și (ii) împuternicirea administratorului Societății ca, în conformitate cu politica și strategia investițională a Societății și în funcție de oportunitățile disponibile și condițiile de piață relevante, să negocieze și să încheie actele juridice necesare implementării operațiunilor menționate, precum și orice documente sau formalități aferente implementării acestora.</w:t>
            </w:r>
          </w:p>
        </w:tc>
        <w:tc>
          <w:tcPr>
            <w:tcW w:w="716" w:type="dxa"/>
            <w:tcBorders>
              <w:top w:val="single" w:sz="6" w:space="0" w:color="auto"/>
              <w:left w:val="single" w:sz="6" w:space="0" w:color="auto"/>
              <w:bottom w:val="single" w:sz="6" w:space="0" w:color="auto"/>
              <w:right w:val="single" w:sz="6" w:space="0" w:color="auto"/>
            </w:tcBorders>
          </w:tcPr>
          <w:p w14:paraId="1D75AAC1" w14:textId="77777777" w:rsidR="00AC034C" w:rsidRPr="009A2933" w:rsidRDefault="00AC034C" w:rsidP="00AC034C">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46246CE7" w14:textId="77777777" w:rsidR="00AC034C" w:rsidRPr="009A2933" w:rsidRDefault="00AC034C" w:rsidP="00AC034C">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7E72BBFF" w14:textId="77777777" w:rsidR="00AC034C" w:rsidRPr="009A2933" w:rsidRDefault="00AC034C" w:rsidP="00AC034C">
            <w:pPr>
              <w:pStyle w:val="BodyText"/>
              <w:spacing w:line="240" w:lineRule="auto"/>
              <w:rPr>
                <w:rFonts w:ascii="Arial Narrow" w:hAnsi="Arial Narrow"/>
                <w:lang w:val="ro-RO"/>
              </w:rPr>
            </w:pPr>
          </w:p>
        </w:tc>
      </w:tr>
      <w:tr w:rsidR="00AC034C" w:rsidRPr="009A2933" w14:paraId="2C2326B3" w14:textId="77777777" w:rsidTr="008B0533">
        <w:trPr>
          <w:trHeight w:val="885"/>
        </w:trPr>
        <w:tc>
          <w:tcPr>
            <w:tcW w:w="8748" w:type="dxa"/>
            <w:tcBorders>
              <w:top w:val="single" w:sz="6" w:space="0" w:color="auto"/>
              <w:left w:val="single" w:sz="6" w:space="0" w:color="auto"/>
              <w:bottom w:val="single" w:sz="6" w:space="0" w:color="auto"/>
              <w:right w:val="single" w:sz="6" w:space="0" w:color="auto"/>
            </w:tcBorders>
          </w:tcPr>
          <w:p w14:paraId="3CE67935" w14:textId="77777777" w:rsidR="00AC034C" w:rsidRPr="008705E8" w:rsidRDefault="00AC034C" w:rsidP="00AC034C">
            <w:pPr>
              <w:spacing w:after="120" w:line="240" w:lineRule="auto"/>
              <w:rPr>
                <w:rFonts w:ascii="Arial Narrow" w:hAnsi="Arial Narrow"/>
                <w:i/>
                <w:iCs/>
                <w:lang w:val="ro-RO"/>
              </w:rPr>
            </w:pPr>
            <w:r w:rsidRPr="008705E8">
              <w:rPr>
                <w:rFonts w:ascii="Arial Narrow" w:hAnsi="Arial Narrow"/>
                <w:lang w:val="ro-RO"/>
              </w:rPr>
              <w:t>4.</w:t>
            </w:r>
            <w:bookmarkStart w:id="1" w:name="_Hlk506475258"/>
            <w:r w:rsidRPr="008705E8">
              <w:rPr>
                <w:rFonts w:ascii="Arial Narrow" w:hAnsi="Arial Narrow"/>
                <w:lang w:val="ro-RO"/>
              </w:rPr>
              <w:t xml:space="preserve"> Aprobarea modificării Art. 6 alin. (20) din Actul constitutiv :”</w:t>
            </w:r>
            <w:r w:rsidRPr="008705E8">
              <w:rPr>
                <w:rFonts w:ascii="Arial Narrow" w:hAnsi="Arial Narrow"/>
                <w:i/>
                <w:iCs/>
                <w:lang w:val="ro-RO"/>
              </w:rPr>
              <w:t xml:space="preserve">Adunarea Generală a Acționarilor este prezidată de reprezentantul permanent desemnat de administratorul SAI </w:t>
            </w:r>
            <w:r w:rsidRPr="008705E8">
              <w:rPr>
                <w:rFonts w:ascii="Arial Narrow" w:hAnsi="Arial Narrow"/>
                <w:i/>
                <w:iCs/>
                <w:caps/>
                <w:lang w:val="ro-RO"/>
              </w:rPr>
              <w:t>Muntenia</w:t>
            </w:r>
            <w:r w:rsidRPr="008705E8">
              <w:rPr>
                <w:rFonts w:ascii="Arial Narrow" w:hAnsi="Arial Narrow"/>
                <w:i/>
                <w:iCs/>
                <w:lang w:val="ro-RO"/>
              </w:rPr>
              <w:t xml:space="preserve"> INVEST SA și înregistrat la Oficiul Național al Registrului Comerțului ca reprezentant al </w:t>
            </w:r>
            <w:r w:rsidRPr="008705E8">
              <w:rPr>
                <w:rFonts w:ascii="Arial Narrow" w:hAnsi="Arial Narrow"/>
                <w:b/>
                <w:i/>
                <w:iCs/>
                <w:lang w:val="ro-RO"/>
              </w:rPr>
              <w:t xml:space="preserve">LONGSHIELD INVESTMENT GROUP S.A., </w:t>
            </w:r>
            <w:r w:rsidRPr="008705E8">
              <w:rPr>
                <w:rFonts w:ascii="Arial Narrow" w:hAnsi="Arial Narrow"/>
                <w:i/>
                <w:iCs/>
                <w:lang w:val="ro-RO"/>
              </w:rPr>
              <w:t>respectiv Directorul General al SAI MUNTENIA INVEST SA sau, în lipsa acestuia, de către Directorul Administrare Corporativă al SAI MUNTENIA INVEST SA”.</w:t>
            </w:r>
          </w:p>
          <w:p w14:paraId="70C4C110" w14:textId="77777777" w:rsidR="00AC034C" w:rsidRPr="008705E8" w:rsidRDefault="00AC034C" w:rsidP="00AC034C">
            <w:pPr>
              <w:spacing w:after="120" w:line="240" w:lineRule="auto"/>
              <w:rPr>
                <w:rFonts w:ascii="Arial Narrow" w:hAnsi="Arial Narrow"/>
                <w:lang w:val="ro-RO"/>
              </w:rPr>
            </w:pPr>
            <w:r w:rsidRPr="008705E8">
              <w:rPr>
                <w:rFonts w:ascii="Arial Narrow" w:hAnsi="Arial Narrow"/>
                <w:lang w:val="ro-RO"/>
              </w:rPr>
              <w:t>care, după modificare, va avea următorul conținut:</w:t>
            </w:r>
          </w:p>
          <w:p w14:paraId="355B9751" w14:textId="472F88B6" w:rsidR="00AC034C" w:rsidRPr="00CF0C47" w:rsidRDefault="00AC034C" w:rsidP="00AC034C">
            <w:pPr>
              <w:widowControl w:val="0"/>
              <w:spacing w:before="240" w:after="120" w:line="240" w:lineRule="auto"/>
              <w:jc w:val="both"/>
              <w:rPr>
                <w:rFonts w:ascii="Arial Narrow" w:hAnsi="Arial Narrow"/>
                <w:lang w:val="ro-RO"/>
              </w:rPr>
            </w:pPr>
            <w:r w:rsidRPr="008705E8">
              <w:rPr>
                <w:rFonts w:ascii="Arial Narrow" w:hAnsi="Arial Narrow"/>
                <w:i/>
                <w:iCs/>
                <w:lang w:val="ro-RO"/>
              </w:rPr>
              <w:t xml:space="preserve">„Adunarea Generală a Acționarilor este prezidată de reprezentantul permanent desemnat de administratorul SAI </w:t>
            </w:r>
            <w:r w:rsidRPr="008705E8">
              <w:rPr>
                <w:rFonts w:ascii="Arial Narrow" w:hAnsi="Arial Narrow"/>
                <w:i/>
                <w:iCs/>
                <w:caps/>
                <w:lang w:val="ro-RO"/>
              </w:rPr>
              <w:t>Muntenia</w:t>
            </w:r>
            <w:r w:rsidRPr="008705E8">
              <w:rPr>
                <w:rFonts w:ascii="Arial Narrow" w:hAnsi="Arial Narrow"/>
                <w:i/>
                <w:iCs/>
                <w:lang w:val="ro-RO"/>
              </w:rPr>
              <w:t xml:space="preserve"> INVEST SA și înregistrat la Oficiul Național al Registrului Comerțului ca reprezentant al </w:t>
            </w:r>
            <w:r w:rsidRPr="008705E8">
              <w:rPr>
                <w:rFonts w:ascii="Arial Narrow" w:hAnsi="Arial Narrow"/>
                <w:b/>
                <w:i/>
                <w:iCs/>
                <w:lang w:val="ro-RO"/>
              </w:rPr>
              <w:t xml:space="preserve">LONGSHIELD </w:t>
            </w:r>
            <w:r w:rsidRPr="008705E8">
              <w:rPr>
                <w:rFonts w:ascii="Arial Narrow" w:hAnsi="Arial Narrow"/>
                <w:b/>
                <w:i/>
                <w:iCs/>
                <w:lang w:val="ro-RO"/>
              </w:rPr>
              <w:lastRenderedPageBreak/>
              <w:t xml:space="preserve">INVESTMENT GROUP S.A., </w:t>
            </w:r>
            <w:r w:rsidRPr="008705E8">
              <w:rPr>
                <w:rFonts w:ascii="Arial Narrow" w:hAnsi="Arial Narrow"/>
                <w:i/>
                <w:iCs/>
                <w:lang w:val="ro-RO"/>
              </w:rPr>
              <w:t>respectiv de orice director al SAI MUNTENIA INVEST SA autorizat de Autoritatea de Supraveghere Financiară”.</w:t>
            </w:r>
            <w:bookmarkEnd w:id="1"/>
          </w:p>
        </w:tc>
        <w:tc>
          <w:tcPr>
            <w:tcW w:w="716" w:type="dxa"/>
            <w:tcBorders>
              <w:top w:val="single" w:sz="6" w:space="0" w:color="auto"/>
              <w:left w:val="single" w:sz="6" w:space="0" w:color="auto"/>
              <w:bottom w:val="single" w:sz="6" w:space="0" w:color="auto"/>
              <w:right w:val="single" w:sz="6" w:space="0" w:color="auto"/>
            </w:tcBorders>
          </w:tcPr>
          <w:p w14:paraId="15C8C72F" w14:textId="77777777" w:rsidR="00AC034C" w:rsidRPr="009A2933" w:rsidRDefault="00AC034C" w:rsidP="00AC034C">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528E17DC" w14:textId="77777777" w:rsidR="00AC034C" w:rsidRPr="009A2933" w:rsidRDefault="00AC034C" w:rsidP="00AC034C">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30363F32" w14:textId="77777777" w:rsidR="00AC034C" w:rsidRPr="009A2933" w:rsidRDefault="00AC034C" w:rsidP="00AC034C">
            <w:pPr>
              <w:pStyle w:val="BodyText"/>
              <w:spacing w:line="240" w:lineRule="auto"/>
              <w:rPr>
                <w:rFonts w:ascii="Arial Narrow" w:hAnsi="Arial Narrow"/>
                <w:lang w:val="ro-RO"/>
              </w:rPr>
            </w:pPr>
          </w:p>
        </w:tc>
      </w:tr>
      <w:tr w:rsidR="00936A53" w:rsidRPr="009A2933" w14:paraId="59661736" w14:textId="77777777" w:rsidTr="008B0533">
        <w:trPr>
          <w:trHeight w:val="885"/>
        </w:trPr>
        <w:tc>
          <w:tcPr>
            <w:tcW w:w="8748" w:type="dxa"/>
            <w:tcBorders>
              <w:top w:val="single" w:sz="6" w:space="0" w:color="auto"/>
              <w:left w:val="single" w:sz="6" w:space="0" w:color="auto"/>
              <w:bottom w:val="single" w:sz="6" w:space="0" w:color="auto"/>
              <w:right w:val="single" w:sz="6" w:space="0" w:color="auto"/>
            </w:tcBorders>
          </w:tcPr>
          <w:p w14:paraId="67F0B3A4" w14:textId="77777777" w:rsidR="00936A53" w:rsidRPr="00FD0714" w:rsidRDefault="00936A53" w:rsidP="00936A53">
            <w:pPr>
              <w:widowControl w:val="0"/>
              <w:spacing w:after="60" w:line="240" w:lineRule="auto"/>
              <w:jc w:val="both"/>
              <w:rPr>
                <w:rFonts w:ascii="Arial Narrow" w:hAnsi="Arial Narrow"/>
                <w:bCs/>
                <w:lang w:val="ro-RO"/>
              </w:rPr>
            </w:pPr>
            <w:r w:rsidRPr="00FD0714">
              <w:rPr>
                <w:rFonts w:ascii="Arial Narrow" w:hAnsi="Arial Narrow"/>
                <w:lang w:val="ro-RO"/>
              </w:rPr>
              <w:t>4.1.</w:t>
            </w:r>
            <w:r w:rsidRPr="00FD0714">
              <w:rPr>
                <w:rFonts w:ascii="Arial Narrow" w:hAnsi="Arial Narrow"/>
                <w:bCs/>
                <w:lang w:val="ro-RO"/>
              </w:rPr>
              <w:t xml:space="preserve"> Aprobarea modificării și completării Actului Constitutiv al Longshield Investment Group S.A., după cum urmează:</w:t>
            </w:r>
          </w:p>
          <w:p w14:paraId="18288A4D"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1 se modifică, prin eliminarea alin.(4) si adăugarea unui nou alineat la final și va avea următorul cuprins, cu renumerotarea alineatelor:</w:t>
            </w:r>
          </w:p>
          <w:p w14:paraId="664E58C7" w14:textId="77777777" w:rsidR="00936A53" w:rsidRPr="00FD0714" w:rsidRDefault="00936A53" w:rsidP="00936A53">
            <w:pPr>
              <w:widowControl w:val="0"/>
              <w:spacing w:after="60"/>
              <w:jc w:val="both"/>
              <w:rPr>
                <w:rFonts w:ascii="Arial Narrow" w:hAnsi="Arial Narrow"/>
                <w:lang w:val="ro-RO"/>
              </w:rPr>
            </w:pPr>
            <w:r w:rsidRPr="00FD0714">
              <w:rPr>
                <w:rFonts w:ascii="Arial Narrow" w:hAnsi="Arial Narrow"/>
                <w:b/>
                <w:bCs/>
                <w:lang w:val="ro-RO"/>
              </w:rPr>
              <w:t>„Art. 1 Denumirea societății, forma juridică, sediul și durata societăţii</w:t>
            </w:r>
            <w:r w:rsidRPr="00FD0714">
              <w:rPr>
                <w:rFonts w:ascii="Arial Narrow" w:hAnsi="Arial Narrow"/>
                <w:lang w:val="ro-RO"/>
              </w:rPr>
              <w:t xml:space="preserve"> </w:t>
            </w:r>
          </w:p>
          <w:p w14:paraId="66B0BBF5"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(1). Denumirea societăţii este ”LONGSHIELD INVESTMENT GROUP S.A.” În toate documentele emanând de la  LONGSHIELD INVESTMENT GROUP S.A., vor fi menționate datele de identificare și informațiile solicitate de legislația în vigoare. </w:t>
            </w:r>
          </w:p>
          <w:p w14:paraId="252794E6"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(2). Forma juridică a LONGSHIELD INVESTMENT GROUP S.A. (denumită în continuare Societatea) este de societate pe acţiuni, persoană juridică română de drept privat, încadrată conform reglementărilor aplicabile ca Fond de investiții alternative de tipul societăţilor de investiţii - F.I.A.S., categoria Fond de investiții alternative destinat investitorilor de retail - F.I.A.I.R, cu o politică de investiții diversificată, de tip închis, administrat extern.  </w:t>
            </w:r>
          </w:p>
          <w:p w14:paraId="7A880ECC"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(3). LONGSHIELD INVESTMENT GROUP S.A. va funcţiona cu respectarea prevederilor legislaţiei privind piaţa de capital, ale Legii societăților nr. 31/1990 , republicată cu modificările şi completările ulterioare, ale prezentului Act constitutiv, ale Regulilor Societății (denumite ”Reguli” în prezentul Act constitutiv) și ale Prospectului simplificat al Societății (denumit ”Prospect” în prezentul Act constitutiv). </w:t>
            </w:r>
          </w:p>
          <w:p w14:paraId="50ACA0BE"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(4). Sediul social al Societăţii este în Bucureşti, Str. Serghei Vasilievici Rahmaninov, nr.46-48, parter, cam. 2, sector 2, </w:t>
            </w:r>
            <w:r w:rsidRPr="00FD0714">
              <w:rPr>
                <w:rFonts w:ascii="Arial Narrow" w:hAnsi="Arial Narrow"/>
                <w:i/>
                <w:iCs/>
                <w:lang w:val="ro-RO"/>
              </w:rPr>
              <w:lastRenderedPageBreak/>
              <w:t>cod 020199. Adunarea Generală Extraordinară a Acţionarilor poate hotărî schimbarea sediului LONGSHIELD INVESTMENT GROUP S.A. în orice alt loc din România. LONGSHIELD  INVESTMENT GROUP S.A. va putea înfiinţa, filiale, sucursale, agenţii, reprezentanțe, precum și puncte de lucru, atât în țară, cât și în străinătate, cu respectarea cerinţelor legale și ale prezentului Act constitutiv, privind autorizarea și publicitatea.</w:t>
            </w:r>
          </w:p>
          <w:p w14:paraId="099F83F3"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(5). Durata de funcționare a Societăţii este de 100 de ani. Acționarii au dreptul de a prelungi durata de funcționare a Societăţii  înainte de expirarea acesteia, prin hotărâre a Adunării Generale Extraordinare a Acționarilor.</w:t>
            </w:r>
          </w:p>
          <w:p w14:paraId="4795BC78"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(6) Societatea este administrată de un administrator de fonduri de investiții alternative (denumit în continuare și „AFIA”), care exercită calitatea de administrator unic al Societății potrivit legii.”</w:t>
            </w:r>
          </w:p>
          <w:p w14:paraId="566C3477"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2 alin.(2) se modifică și completează și va avea următorul cuprins:</w:t>
            </w:r>
          </w:p>
          <w:p w14:paraId="10259027"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„Art.2 Obiectul de activitate al societății</w:t>
            </w:r>
          </w:p>
          <w:p w14:paraId="0C17D042"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(2). LONGSHIELD INVESTMENT GROUP S.A. va putea desfăşura următoarele activități: </w:t>
            </w:r>
          </w:p>
          <w:p w14:paraId="089D2E46"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a) efectuarea de investiții financiare în vederea maximizării valorii activului total în conformitate cu reglementările în vigoare; </w:t>
            </w:r>
          </w:p>
          <w:p w14:paraId="1104F30C"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b) gestionarea portofoliului de investiții și exercitarea tuturor drepturilor asociate instrumentelor în care se investește;</w:t>
            </w:r>
          </w:p>
          <w:p w14:paraId="05ECCF02"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 c) administrarea riscurilor; </w:t>
            </w:r>
          </w:p>
          <w:p w14:paraId="68CE2351"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d) alte activități auxiliare și adiacente, în conformitate cu reglementările în vigoare.”</w:t>
            </w:r>
          </w:p>
          <w:p w14:paraId="472DBEFB" w14:textId="77777777" w:rsidR="00936A53" w:rsidRPr="00FD0714" w:rsidRDefault="00936A53" w:rsidP="00936A53">
            <w:pPr>
              <w:widowControl w:val="0"/>
              <w:spacing w:after="0"/>
              <w:jc w:val="both"/>
              <w:rPr>
                <w:rFonts w:ascii="Arial Narrow" w:hAnsi="Arial Narrow"/>
                <w:b/>
                <w:bCs/>
                <w:lang w:val="ro-RO"/>
              </w:rPr>
            </w:pPr>
          </w:p>
          <w:p w14:paraId="410473E2"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3 se modifică, și va avea următorul cuprins,:</w:t>
            </w:r>
          </w:p>
          <w:p w14:paraId="62DE70A1"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lastRenderedPageBreak/>
              <w:t>„Art.3 Capital social și acțiuni</w:t>
            </w:r>
          </w:p>
          <w:p w14:paraId="0A93ADED"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(1).  Capitalul social subscris și integral vărsat este de </w:t>
            </w:r>
            <w:r w:rsidRPr="00FD0714">
              <w:rPr>
                <w:rFonts w:ascii="Arial Narrow" w:hAnsi="Arial Narrow"/>
                <w:lang w:val="ro-RO"/>
              </w:rPr>
              <w:t xml:space="preserve">71.341.267 lei, împărțit în 713.412.670 </w:t>
            </w:r>
            <w:r w:rsidRPr="00FD0714">
              <w:rPr>
                <w:rFonts w:ascii="Arial Narrow" w:hAnsi="Arial Narrow"/>
                <w:i/>
                <w:iCs/>
                <w:lang w:val="ro-RO"/>
              </w:rPr>
              <w:t>acțiuni nominative, cu o valoare de 0,1 lei fiecare. Fiecare acțiune dă dreptul la un vot în Adunarea Generală a Acționarilor.</w:t>
            </w:r>
          </w:p>
          <w:p w14:paraId="5E8423FA"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(2). Acţiunile Societăţii  sunt nominative, de valori egale, emise în formă dematerializată și acordă drepturi și obligații egale titularilor lor. Valoarea nominală a unei acţiuni este de 0,1 lei. Acţiunile sunt indivizibile, iar Societatea  recunoaşte un reprezentant unic pentru exercitarea drepturilor rezultând dintr-o acţiune. Distribuirea beneficiilor și suportarea pierderilor se face în mod egal pentru fiecare acțiune.</w:t>
            </w:r>
          </w:p>
          <w:p w14:paraId="0E652795"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(3). Majorarea capitalul social se va face, în condițiile legii: </w:t>
            </w:r>
          </w:p>
          <w:p w14:paraId="59AC38F9"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a) prin emisiunea de acțiuni noi în schimbul unor aporturi în numerar; </w:t>
            </w:r>
          </w:p>
          <w:p w14:paraId="3F128AFD"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b) prin încorporarea rezervelor, cu excepţia rezervelor legale şi a rezervelor constituite din reevaluarea patrimoniului, precum şi a beneficiilor sau a primelor de emisiune.</w:t>
            </w:r>
          </w:p>
          <w:p w14:paraId="456AE048"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(4). Orice reducere a capitalului social se face în condiţiile prevăzute de lege.</w:t>
            </w:r>
          </w:p>
          <w:p w14:paraId="302AF1DD"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(5). Capitalul social poate fi redus prin: </w:t>
            </w:r>
          </w:p>
          <w:p w14:paraId="7A8D7E9A"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a) reducerea numărului de acţiuni; </w:t>
            </w:r>
          </w:p>
          <w:p w14:paraId="213ED98D"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b) reducerea valorii nominale a acţiunilor; şi </w:t>
            </w:r>
          </w:p>
          <w:p w14:paraId="032CB697"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c) alte procedee prevăzute de lege.     </w:t>
            </w:r>
          </w:p>
          <w:p w14:paraId="65657374"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(6). În cazul în care AFIA constată că în urma pierderilor valoarea activului net, determinată ca diferenţă între totalul activelor şi datoriile LONGSHIELD INVESTMENT GROUP S.A., reprezintă mai puţin de jumătate din valoarea </w:t>
            </w:r>
            <w:r w:rsidRPr="00FD0714">
              <w:rPr>
                <w:rFonts w:ascii="Arial Narrow" w:hAnsi="Arial Narrow"/>
                <w:i/>
                <w:iCs/>
                <w:lang w:val="ro-RO"/>
              </w:rPr>
              <w:lastRenderedPageBreak/>
              <w:t>capitalului social subscris, AFIA are obligaţia de a convoca Adunarea Generală Extraordinară a Acţionarilor, care va hotărî dacă  Societatea trebuie să fie dizolvată. Dacă Adunarea Generală Extraordinară a Acţionarilor nu decide dizolvarea LONGSHIELD INVESTMENT GROUP S.A., atunci LONGSHIELD INVESTMENT GROUP S.A. este obligată ca, cel târziu până la încheierea exerciţiului financiar ulterior celui în care au fost constatate pierderile, să procedeze la reducerea capitalului social cu un cuantum cel puţin egal cu cel al pierderilor care nu au putut fi acoperite din rezerve, dacă în acest interval activul net nu a fost reconstituit până la nivelul unei valori cel puţin egale cu jumătate din capitalul social.</w:t>
            </w:r>
          </w:p>
          <w:p w14:paraId="000B169E"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(7). Investitorii îndreptăţiţi să încaseze dividende sau să beneficieze de efectele hotărârilor Adunărilor Generale ale Acţionarilor sunt cei înscrişi în registrul acţionarilor ţinut conform legii de Depozitarul Central SA la data stabilită de către Adunarea Generală a Acţionarilor, în conformitate cu  reglementările în vigoare.</w:t>
            </w:r>
          </w:p>
          <w:p w14:paraId="446F5DFA"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(8). Distribuirea dividendelor se va face cu respectarea reglementărilor legale în vigoare şi a reglementărilor ASF.”</w:t>
            </w:r>
          </w:p>
          <w:p w14:paraId="7F750A99" w14:textId="77777777" w:rsidR="00936A53" w:rsidRPr="00FD0714" w:rsidRDefault="00936A53" w:rsidP="00936A53">
            <w:pPr>
              <w:widowControl w:val="0"/>
              <w:spacing w:after="0"/>
              <w:jc w:val="both"/>
              <w:rPr>
                <w:rFonts w:ascii="Arial Narrow" w:hAnsi="Arial Narrow"/>
                <w:b/>
                <w:bCs/>
                <w:lang w:val="ro-RO"/>
              </w:rPr>
            </w:pPr>
            <w:r w:rsidRPr="00FD0714">
              <w:rPr>
                <w:rFonts w:ascii="Arial Narrow" w:hAnsi="Arial Narrow"/>
                <w:b/>
                <w:bCs/>
                <w:lang w:val="ro-RO"/>
              </w:rPr>
              <w:t>- Articolul 6 alin.(4) litera a) se modifică și va avea următorul cuprins:</w:t>
            </w:r>
          </w:p>
          <w:p w14:paraId="482481B3"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„Art.6 Adunarea Generală a Acționarilor</w:t>
            </w:r>
          </w:p>
          <w:p w14:paraId="3B907C15"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(4). În afară de dezbaterea altor probleme înscrise la ordinea de zi, Adunarea Generală Ordinară a Acționarilor este obligată: </w:t>
            </w:r>
          </w:p>
          <w:p w14:paraId="30F4F31E"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a) să discute, să aprobe sau să modifice situaţiile financiare anuale, pe baza rapoartelor AFIA şi ale auditorului financiar; ”</w:t>
            </w:r>
          </w:p>
          <w:p w14:paraId="401F964C"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6 alin.(7) lit. d) se modifică și va avea următorul cuprins:</w:t>
            </w:r>
          </w:p>
          <w:p w14:paraId="16D5B7A1"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„Art.6 Adunarea Generală a Acționarilor</w:t>
            </w:r>
          </w:p>
          <w:p w14:paraId="1FF2630C"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lastRenderedPageBreak/>
              <w:t xml:space="preserve">(7) Adunarea Generală Extraordinară va fi convocată ori de câte ori este nevoie şi, în afara cazului în care legislaţia aplicabilă nu prevede altfel, va adopta hotărâri cu privire la următoarele probleme: </w:t>
            </w:r>
          </w:p>
          <w:p w14:paraId="30CE88BF" w14:textId="77777777" w:rsidR="00936A53" w:rsidRPr="00FD0714" w:rsidRDefault="00936A53" w:rsidP="00936A53">
            <w:pPr>
              <w:widowControl w:val="0"/>
              <w:spacing w:after="60"/>
              <w:jc w:val="both"/>
              <w:rPr>
                <w:rFonts w:ascii="Arial Narrow" w:hAnsi="Arial Narrow"/>
                <w:lang w:val="ro-RO"/>
              </w:rPr>
            </w:pPr>
            <w:r w:rsidRPr="00FD0714">
              <w:rPr>
                <w:rFonts w:ascii="Arial Narrow" w:hAnsi="Arial Narrow"/>
                <w:lang w:val="ro-RO"/>
              </w:rPr>
              <w:t>d) înființarea sau desființarea unor sedii secundare: sucursale, agenții, reprezentanțe sau alte asemenea unități fără personalitate juridică;”</w:t>
            </w:r>
          </w:p>
          <w:p w14:paraId="7E60C280"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La articolul 6, litera o) a alineatului (7) se modifică și va avea următorul cuprins:</w:t>
            </w:r>
          </w:p>
          <w:p w14:paraId="6112B4C4"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„o) aprobarea prealabilă a actelor de dobândire, înstrăinare, schimb sau de constituire în garanţie a unor active din categoria activelor imobilizate ale emitentului, a căror valoare depăşeşte, individual sau cumulat, pe durata unui exerciţiu financiar, 20% din totalul activelor imobilizate, mai puţin creanţele imobilizate;”</w:t>
            </w:r>
          </w:p>
          <w:p w14:paraId="25AD9E3E"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La articolul 6, după litera o) a alineatului (7) se introduce o nouă literă, litera p), cu următorul cuprins:</w:t>
            </w:r>
          </w:p>
          <w:p w14:paraId="109C7E9A"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”p) orice alte completări și modificări ale actului constitutiv sau orice alte hotărâri care potrivit prezentului Act constitutiv și dispoziţiilor legale în vigoare, necesită aprobarea Adunării Generale Extraordinare a Acţionarilor.”</w:t>
            </w:r>
          </w:p>
          <w:p w14:paraId="5EB197C2"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6 alin.(8) se modifică și va avea următorul cuprins:</w:t>
            </w:r>
          </w:p>
          <w:p w14:paraId="5E17E80F"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„Art.6 Adunarea Generală a Acționarilor</w:t>
            </w:r>
          </w:p>
          <w:p w14:paraId="562E6795"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(8) Exercițiul atribuțiilor prevăzute la art. 6 alin. (7), lit. b), d) și f)  este delegat AFIA. Delegarea exercițiului atribuției privind majorarea de capital social este dată pentru o perioadă de 4 ani, respectiv până la 29.04.2030, și nu poate depăși jumătate din capitalul social.”</w:t>
            </w:r>
          </w:p>
          <w:p w14:paraId="4D489AB1"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6 alin.(10) se modifică și va avea următorul cuprins:</w:t>
            </w:r>
          </w:p>
          <w:p w14:paraId="756350CA"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„Art.6 Adunarea Generală a Acționarilor</w:t>
            </w:r>
          </w:p>
          <w:p w14:paraId="7E1F4313"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lastRenderedPageBreak/>
              <w:t>(10). Convocarea Adunării Generale a Acţionarilor se va face de către AFIA, cu respectarea prevederilor Legii nr.31/1990 republicată, cu completările şi adăugirile ulterioare, ale legislaţiei în vigoare şi ale reglementărilor ASF. ”</w:t>
            </w:r>
          </w:p>
          <w:p w14:paraId="105D2D1C"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6 alin.(11) se modifică și va avea următorul cuprins:</w:t>
            </w:r>
          </w:p>
          <w:p w14:paraId="619852BA" w14:textId="77777777" w:rsidR="00936A53" w:rsidRPr="00FD0714" w:rsidRDefault="00936A53" w:rsidP="00936A53">
            <w:pPr>
              <w:widowControl w:val="0"/>
              <w:spacing w:after="60"/>
              <w:jc w:val="both"/>
              <w:rPr>
                <w:rFonts w:ascii="Arial Narrow" w:hAnsi="Arial Narrow"/>
                <w:lang w:val="ro-RO"/>
              </w:rPr>
            </w:pPr>
            <w:r w:rsidRPr="00FD0714">
              <w:rPr>
                <w:rFonts w:ascii="Arial Narrow" w:hAnsi="Arial Narrow"/>
                <w:b/>
                <w:bCs/>
                <w:lang w:val="ro-RO"/>
              </w:rPr>
              <w:t>„Art.6 Adunarea Generală a Acționarilor</w:t>
            </w:r>
          </w:p>
          <w:p w14:paraId="2BAA9552" w14:textId="77777777" w:rsidR="00936A53" w:rsidRPr="00FD0714" w:rsidRDefault="00936A53" w:rsidP="00936A53">
            <w:pPr>
              <w:widowControl w:val="0"/>
              <w:spacing w:after="0"/>
              <w:jc w:val="both"/>
              <w:rPr>
                <w:rFonts w:ascii="Arial Narrow" w:hAnsi="Arial Narrow"/>
                <w:i/>
                <w:iCs/>
                <w:lang w:val="ro-RO"/>
              </w:rPr>
            </w:pPr>
            <w:r w:rsidRPr="00FD0714">
              <w:rPr>
                <w:rFonts w:ascii="Arial Narrow" w:hAnsi="Arial Narrow"/>
                <w:i/>
                <w:iCs/>
                <w:lang w:val="ro-RO"/>
              </w:rPr>
              <w:t>(11). Adunarea Generală se convoacă prin publicarea unui anunț în Monitorul Oficial și în unul dintre ziarele de largă răspândire din localitatea în care se află sediul Societăţii, tipărit sau online, în conformitate cu prevederile legislației în vigoare. Convocarea va cuprinde locul și data ținerii Adunării, precum și ordinea de zi, cu menționarea explicită a tuturor problemelor care vor face obiectul dezbaterilor Adunării. În cazul în care pe ordinea de zi figurează numirea administratorului unic și/sau a membrilor Consiliului Reprezentanților Acționarilor, în convocare se va menționa că lista cuprinzând informații cu privire la denumirea, sediul, numele, localitatea de domiciliu și calificarea profesională, după caz ale persoanelor juridice/fizice propuse pentru funcția de administrator unic/membru al Consiliului Reprezentanților Acționarilor se află la dispoziția acționarilor, putând fi consultată și completată de aceștia.”</w:t>
            </w:r>
          </w:p>
          <w:p w14:paraId="4A2F25E8"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6 alin.(12) se modifică și va avea următorul cuprins:</w:t>
            </w:r>
          </w:p>
          <w:p w14:paraId="0DCE1B30" w14:textId="77777777" w:rsidR="00936A53" w:rsidRPr="00FD0714" w:rsidRDefault="00936A53" w:rsidP="00936A53">
            <w:pPr>
              <w:widowControl w:val="0"/>
              <w:spacing w:after="60"/>
              <w:jc w:val="both"/>
              <w:rPr>
                <w:rFonts w:ascii="Arial Narrow" w:hAnsi="Arial Narrow"/>
                <w:lang w:val="ro-RO"/>
              </w:rPr>
            </w:pPr>
            <w:r w:rsidRPr="00FD0714">
              <w:rPr>
                <w:rFonts w:ascii="Arial Narrow" w:hAnsi="Arial Narrow"/>
                <w:b/>
                <w:bCs/>
                <w:lang w:val="ro-RO"/>
              </w:rPr>
              <w:t>„Art.6 Adunarea Generală a Acționarilor</w:t>
            </w:r>
          </w:p>
          <w:p w14:paraId="36F5B51D" w14:textId="77777777" w:rsidR="00936A53" w:rsidRPr="00FD0714" w:rsidRDefault="00936A53" w:rsidP="00936A53">
            <w:pPr>
              <w:widowControl w:val="0"/>
              <w:spacing w:after="0"/>
              <w:jc w:val="both"/>
              <w:rPr>
                <w:rFonts w:ascii="Arial Narrow" w:hAnsi="Arial Narrow"/>
                <w:i/>
                <w:iCs/>
                <w:lang w:val="ro-RO"/>
              </w:rPr>
            </w:pPr>
            <w:r w:rsidRPr="00FD0714">
              <w:rPr>
                <w:rFonts w:ascii="Arial Narrow" w:hAnsi="Arial Narrow"/>
                <w:i/>
                <w:iCs/>
                <w:lang w:val="ro-RO"/>
              </w:rPr>
              <w:t>(12). Adunările Generale ale Acţionarilor vor fi convocate de către AFIA ori de câte ori apar probleme ce sunt de competenţa Adunării Generale a Acţionarilor. AFIA este obligată să convoace Adunarea Generală a Acţionarilor la cererea scrisă a acţionarilor reprezentând, individual sau împreună, cel puţin 5% din capitalul social al Societății dacă cererea cuprinde dispoziții ce intră în atribuțiile adunării generale a acționarilor, la cererea ASF sau în cazul în care există o hotărâre judecătorească definitivă şi irevocabilă care dispune convocarea Adunării Generale a Acţionarilor LONGSHIELD INVESTMENT GROUP S.A.”</w:t>
            </w:r>
          </w:p>
          <w:p w14:paraId="0B31E79D"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lastRenderedPageBreak/>
              <w:t>- Articolul 6 alin.(13) se modifică și va avea următorul cuprins:</w:t>
            </w:r>
          </w:p>
          <w:p w14:paraId="148F2FDB" w14:textId="77777777" w:rsidR="00936A53" w:rsidRPr="00FD0714" w:rsidRDefault="00936A53" w:rsidP="00936A53">
            <w:pPr>
              <w:widowControl w:val="0"/>
              <w:spacing w:after="60"/>
              <w:jc w:val="both"/>
              <w:rPr>
                <w:rFonts w:ascii="Arial Narrow" w:hAnsi="Arial Narrow"/>
                <w:lang w:val="ro-RO"/>
              </w:rPr>
            </w:pPr>
            <w:r w:rsidRPr="00FD0714">
              <w:rPr>
                <w:rFonts w:ascii="Arial Narrow" w:hAnsi="Arial Narrow"/>
                <w:b/>
                <w:bCs/>
                <w:lang w:val="ro-RO"/>
              </w:rPr>
              <w:t>„ Art.6 Adunarea Generală a Acționarilor</w:t>
            </w:r>
          </w:p>
          <w:p w14:paraId="542B926A" w14:textId="77777777" w:rsidR="00936A53" w:rsidRPr="00FD0714" w:rsidRDefault="00936A53" w:rsidP="00936A53">
            <w:pPr>
              <w:widowControl w:val="0"/>
              <w:spacing w:after="0"/>
              <w:jc w:val="both"/>
              <w:rPr>
                <w:rFonts w:ascii="Arial Narrow" w:hAnsi="Arial Narrow"/>
                <w:i/>
                <w:iCs/>
                <w:lang w:val="ro-RO"/>
              </w:rPr>
            </w:pPr>
            <w:r w:rsidRPr="00FD0714">
              <w:rPr>
                <w:rFonts w:ascii="Arial Narrow" w:hAnsi="Arial Narrow"/>
                <w:i/>
                <w:iCs/>
                <w:lang w:val="ro-RO"/>
              </w:rPr>
              <w:t>(13) Dreptul de participare la Adunarea Generală a Acţionarilor îl au acţionarii înregistraţi în evidențele ținute de Depozitarul Central SA, la data de referinţă stabilită de către AFIA.”</w:t>
            </w:r>
          </w:p>
          <w:p w14:paraId="269CCCA5"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6 alin.(14) se modifică și va avea următorul cuprins:</w:t>
            </w:r>
          </w:p>
          <w:p w14:paraId="68638B23" w14:textId="77777777" w:rsidR="00936A53" w:rsidRPr="00FD0714" w:rsidRDefault="00936A53" w:rsidP="00936A53">
            <w:pPr>
              <w:widowControl w:val="0"/>
              <w:spacing w:after="60"/>
              <w:jc w:val="both"/>
              <w:rPr>
                <w:rFonts w:ascii="Arial Narrow" w:hAnsi="Arial Narrow"/>
                <w:lang w:val="ro-RO"/>
              </w:rPr>
            </w:pPr>
            <w:r w:rsidRPr="00FD0714">
              <w:rPr>
                <w:rFonts w:ascii="Arial Narrow" w:hAnsi="Arial Narrow"/>
                <w:b/>
                <w:bCs/>
                <w:lang w:val="ro-RO"/>
              </w:rPr>
              <w:t>„Art.6 Adunarea Generală a Acționarilor</w:t>
            </w:r>
          </w:p>
          <w:p w14:paraId="4DDDBC91" w14:textId="77777777" w:rsidR="00936A53" w:rsidRPr="00FD0714" w:rsidRDefault="00936A53" w:rsidP="00936A53">
            <w:pPr>
              <w:widowControl w:val="0"/>
              <w:spacing w:after="0"/>
              <w:jc w:val="both"/>
              <w:rPr>
                <w:rFonts w:ascii="Arial Narrow" w:hAnsi="Arial Narrow"/>
                <w:i/>
                <w:iCs/>
                <w:lang w:val="ro-RO"/>
              </w:rPr>
            </w:pPr>
            <w:r w:rsidRPr="00FD0714">
              <w:rPr>
                <w:rFonts w:ascii="Arial Narrow" w:hAnsi="Arial Narrow"/>
                <w:i/>
                <w:iCs/>
                <w:lang w:val="ro-RO"/>
              </w:rPr>
              <w:t>(14). Participarea la Adunarea Generală a Acţionarilor se va face direct sau prin reprezentanţi desemnaţi conform prevederilor legale în vigoare. Acţionarii LONGSHIELD INVESTMENT GROUP S.A. pot vota şi prin corespondenţă conform prevederilor legale în vigoare și a procedurilor aprobate de AFIA. LONGSHIELD INVESTMENT GROUP S.A. va permite acționarilor să participe la Adunarea Generală prin utilizarea mijloacelor electronice de transmisie a datelor. Mijloacele electronice de transmisie a datelor ce pot fi  folosite de acționari pentru a participa la Adunarea Generală a Acționarilor precum și procedurile privind identificarea acționarilor ce vor participa la Adunarea Generală a Acționarilor cu utilizarea mijloacelor electronice de transmisie a datelor vor fi prezentate în convocatorul Adunării  Generale a Acționarilor.”</w:t>
            </w:r>
          </w:p>
          <w:p w14:paraId="4E97F45F"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6 alin.(17) se modifică și va avea următorul cuprins:</w:t>
            </w:r>
          </w:p>
          <w:p w14:paraId="3686B75B"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b/>
                <w:bCs/>
                <w:lang w:val="ro-RO"/>
              </w:rPr>
              <w:t>„Art.6 Adunarea Generală a Acționarilor</w:t>
            </w:r>
          </w:p>
          <w:p w14:paraId="6934E58A" w14:textId="77777777" w:rsidR="00936A53" w:rsidRPr="00FD0714" w:rsidRDefault="00936A53" w:rsidP="00936A53">
            <w:pPr>
              <w:widowControl w:val="0"/>
              <w:spacing w:after="120"/>
              <w:jc w:val="both"/>
              <w:rPr>
                <w:rFonts w:ascii="Arial Narrow" w:hAnsi="Arial Narrow"/>
                <w:i/>
                <w:iCs/>
                <w:lang w:val="ro-RO"/>
              </w:rPr>
            </w:pPr>
            <w:r w:rsidRPr="00FD0714">
              <w:rPr>
                <w:rFonts w:ascii="Arial Narrow" w:hAnsi="Arial Narrow"/>
                <w:i/>
                <w:iCs/>
                <w:lang w:val="ro-RO"/>
              </w:rPr>
              <w:t>(17). AFIA şi membrii Consiliului de Administrație ai AFIA nu pot vota în baza acţiunilor pe care le dețin nici personal, nici prin reprezentanți, pentru descărcarea gestiunii lor sau pentru o problemă în care persoana sau activitatea lor este în discuție.”</w:t>
            </w:r>
          </w:p>
          <w:p w14:paraId="2D56C3EA"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lastRenderedPageBreak/>
              <w:t>- Articolul 6 alin.(20) se modifică și va avea următorul cuprins:</w:t>
            </w:r>
          </w:p>
          <w:p w14:paraId="74A6A73F"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b/>
                <w:bCs/>
                <w:lang w:val="ro-RO"/>
              </w:rPr>
              <w:t>„Art.6 Adunarea Generală a Acționarilor</w:t>
            </w:r>
          </w:p>
          <w:p w14:paraId="386B016A" w14:textId="77777777" w:rsidR="00936A53" w:rsidRPr="00FD0714" w:rsidRDefault="00936A53" w:rsidP="00936A53">
            <w:pPr>
              <w:widowControl w:val="0"/>
              <w:spacing w:after="120"/>
              <w:jc w:val="both"/>
              <w:rPr>
                <w:rFonts w:ascii="Arial Narrow" w:hAnsi="Arial Narrow"/>
                <w:i/>
                <w:iCs/>
                <w:lang w:val="ro-RO"/>
              </w:rPr>
            </w:pPr>
            <w:r w:rsidRPr="00FD0714">
              <w:rPr>
                <w:rFonts w:ascii="Arial Narrow" w:hAnsi="Arial Narrow"/>
                <w:i/>
                <w:iCs/>
                <w:lang w:val="ro-RO"/>
              </w:rPr>
              <w:t>(20) Adunarea Generală a Acționarilor este prezidată de reprezentantul permanent al AFIA care are calitatea de director general al AFIA sau, in lipsa acestuia de directorul AFIA autorizat de Autoritatea de Supraveghere Financiara care ii tine locul. ”</w:t>
            </w:r>
          </w:p>
          <w:p w14:paraId="7C221E24"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7 alin.(1) se modifică și va avea următorul cuprins:</w:t>
            </w:r>
          </w:p>
          <w:p w14:paraId="43EB34BA"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b/>
                <w:bCs/>
                <w:lang w:val="ro-RO"/>
              </w:rPr>
              <w:t>„Art.7 Consiliul Reprezentanților Acționarilor</w:t>
            </w:r>
          </w:p>
          <w:p w14:paraId="3152A1E8" w14:textId="77777777" w:rsidR="00936A53" w:rsidRPr="00FD0714" w:rsidRDefault="00936A53" w:rsidP="00936A53">
            <w:pPr>
              <w:widowControl w:val="0"/>
              <w:spacing w:after="0"/>
              <w:jc w:val="both"/>
              <w:rPr>
                <w:rFonts w:ascii="Arial Narrow" w:hAnsi="Arial Narrow"/>
                <w:i/>
                <w:iCs/>
                <w:lang w:val="ro-RO"/>
              </w:rPr>
            </w:pPr>
            <w:r w:rsidRPr="00FD0714">
              <w:rPr>
                <w:rFonts w:ascii="Arial Narrow" w:hAnsi="Arial Narrow"/>
                <w:i/>
                <w:iCs/>
                <w:lang w:val="ro-RO"/>
              </w:rPr>
              <w:t>(1). Consiliul Reprezentanţilor Acţionarilor este un organism care reprezintă interesele acţionarilor LONGSHIELD INVESTMENT GROUP S.A. în relaţia cu AFIA, în baza unui buget aprobat de Adunarea Generală a Acţionarilor Societății.”</w:t>
            </w:r>
          </w:p>
          <w:p w14:paraId="4A1A0F0E"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7 alin.(4) se modifică și va avea următorul cuprins:</w:t>
            </w:r>
          </w:p>
          <w:p w14:paraId="64C07AC1"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b/>
                <w:bCs/>
                <w:lang w:val="ro-RO"/>
              </w:rPr>
              <w:t>„Art.7 Consiliul Reprezentanților Acționarilor</w:t>
            </w:r>
          </w:p>
          <w:p w14:paraId="473222D1"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(4). Consiliul Reprezentanţilor Acţionarilor LONGSHIELD INVESTMENT GROUP S.A. are următoarele atribuţii: </w:t>
            </w:r>
          </w:p>
          <w:p w14:paraId="696E8A8F"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a) reprezintă Societatea în raport cu AFIA;</w:t>
            </w:r>
          </w:p>
          <w:p w14:paraId="50C67999"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b) negociază şi încheie contractul de administrare; </w:t>
            </w:r>
          </w:p>
          <w:p w14:paraId="6933C0C4"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c) urmăreşte modul în care sunt respectate clauzele contractuale şi angajamentele asumate de către AFIA prin contractul de administrare şi prin programul de administrare aprobat de Adunarea Generală a Acționarilor Societății ; </w:t>
            </w:r>
          </w:p>
          <w:p w14:paraId="01770569"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d) analizează rapoartele periodice întocmite de AFIA referitoare la modul în care şi-a exercitat atribuţiile privind: </w:t>
            </w:r>
          </w:p>
          <w:p w14:paraId="4E173754"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lastRenderedPageBreak/>
              <w:t>− administrarea Societății;</w:t>
            </w:r>
          </w:p>
          <w:p w14:paraId="6BB27578"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exercitarea drepturilor conferite de deţinerea valorilor mobilare din portofoliul  Societății;</w:t>
            </w:r>
          </w:p>
          <w:p w14:paraId="38516DBC"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 apărarea drepturilor şi intereselor Societății în faţa instanţelor judecătoreşti, arbitrale precum şi a oricăror organe cu atribuţii jurisdicţionale şi administrative; </w:t>
            </w:r>
          </w:p>
          <w:p w14:paraId="26EBA9ED"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e) solicită luarea de măsuri pentru încadrarea activităţii AFIA în prevederile contractului de administrare, ale reglementărilor ASF, ale programelor anuale</w:t>
            </w:r>
            <w:r w:rsidRPr="00FD0714">
              <w:rPr>
                <w:rFonts w:ascii="Arial Narrow" w:hAnsi="Arial Narrow"/>
                <w:lang w:val="ro-RO"/>
              </w:rPr>
              <w:t xml:space="preserve"> </w:t>
            </w:r>
            <w:r w:rsidRPr="00FD0714">
              <w:rPr>
                <w:rFonts w:ascii="Arial Narrow" w:hAnsi="Arial Narrow"/>
                <w:i/>
                <w:iCs/>
                <w:lang w:val="ro-RO"/>
              </w:rPr>
              <w:t xml:space="preserve">de administrare, ale bugetelor de venituri şi cheltuieli aprobate de Adunarea Generală a Acţionarilor Societății şi ale legislaţiei aplicabile; </w:t>
            </w:r>
          </w:p>
          <w:p w14:paraId="39E2C0C4"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f) verifică încheierea contractului cu auditorul financiar conform hotărârii Adunării Generale a Acționarilor Societății; </w:t>
            </w:r>
          </w:p>
          <w:p w14:paraId="4B09E69C"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g) verifică întocmirea situaţiilor financiare anuale de AFIA şi propunerile de distribuire a profitului care urmează a fi supuse aprobării Adunării Generale a Acţionarilor Societății;</w:t>
            </w:r>
          </w:p>
          <w:p w14:paraId="55E0CC7B"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h) verifică întocmirea programului anual privind administrarea portofoliului Societății; </w:t>
            </w:r>
          </w:p>
          <w:p w14:paraId="2C117469"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i) verifică întocmirea proiectului Bugetului de Venituri şi Cheltuieli al Societății în vederea prezentării acestuia în Adunarea Generală a Acţionarilor  Societății; </w:t>
            </w:r>
          </w:p>
          <w:p w14:paraId="34AB9EEF"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j) verifică întocmirea rapoartelor semestriale şi trimestriale de AFIA  în conformitate cu prevederile legale şi cu reglementările ASF; </w:t>
            </w:r>
          </w:p>
          <w:p w14:paraId="36FD18E8"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k) verifică întocmirea materialelor care urmează a fi prezentate în Adunarea Generală a Acționarilor Societății; </w:t>
            </w:r>
          </w:p>
          <w:p w14:paraId="26B14D35"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l) verifică încheierea contractului de depozitare, respectiv a contractului cu Depozitarul Central;</w:t>
            </w:r>
          </w:p>
          <w:p w14:paraId="7AEBA452"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m) reprezintă adunarea generală a acționarilor în relația cu AFIA din punct de vedere al tuturor comunicărilor dintre </w:t>
            </w:r>
            <w:r w:rsidRPr="00FD0714">
              <w:rPr>
                <w:rFonts w:ascii="Arial Narrow" w:hAnsi="Arial Narrow"/>
                <w:i/>
                <w:iCs/>
                <w:lang w:val="ro-RO"/>
              </w:rPr>
              <w:lastRenderedPageBreak/>
              <w:t>cele două organe, cu excepția situațiilor reglementate expres în prezentul act constitutiv ca urmând o modalitate de comunicare directă între adunarea generală și AFIA.”</w:t>
            </w:r>
          </w:p>
          <w:p w14:paraId="3D0BD53A"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8 alin.(2) se modifică și va avea următorul cuprins:</w:t>
            </w:r>
          </w:p>
          <w:p w14:paraId="09FFDA3B"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„Art.8 Situațiile financiare, auditul financiar și auditul intern al LONGSHIELD INVESTMENT GROUP S.A.</w:t>
            </w:r>
          </w:p>
          <w:p w14:paraId="3763B9D7" w14:textId="77777777" w:rsidR="00936A53" w:rsidRPr="00FD0714" w:rsidRDefault="00936A53" w:rsidP="00936A53">
            <w:pPr>
              <w:widowControl w:val="0"/>
              <w:spacing w:after="0"/>
              <w:jc w:val="both"/>
              <w:rPr>
                <w:rFonts w:ascii="Arial Narrow" w:hAnsi="Arial Narrow"/>
                <w:i/>
                <w:iCs/>
                <w:lang w:val="ro-RO"/>
              </w:rPr>
            </w:pPr>
            <w:r w:rsidRPr="00FD0714">
              <w:rPr>
                <w:rFonts w:ascii="Arial Narrow" w:hAnsi="Arial Narrow"/>
                <w:i/>
                <w:iCs/>
                <w:lang w:val="ro-RO"/>
              </w:rPr>
              <w:t xml:space="preserve">(2). Situațiile financiare anuale, raportul anual al AFIA, precum și propunerea cu privire la distribuirea profitului se pun la dispoziția acționarilor </w:t>
            </w:r>
            <w:r w:rsidRPr="00FD0714">
              <w:rPr>
                <w:rFonts w:ascii="Arial Narrow" w:hAnsi="Arial Narrow"/>
                <w:lang w:val="ro-RO"/>
              </w:rPr>
              <w:t>în termenele prevăzute de lege înainte de data adunării generale a acționarilor.</w:t>
            </w:r>
            <w:r w:rsidRPr="00FD0714">
              <w:rPr>
                <w:rFonts w:ascii="Arial Narrow" w:hAnsi="Arial Narrow"/>
                <w:i/>
                <w:iCs/>
                <w:lang w:val="ro-RO"/>
              </w:rPr>
              <w:t>”</w:t>
            </w:r>
          </w:p>
          <w:p w14:paraId="07DD2D9F"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8 alin.(9) se modifică și va avea următorul cuprins:</w:t>
            </w:r>
          </w:p>
          <w:p w14:paraId="4B2BEF4C"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„Art.8 Situațiile financiare, auditul financiar și auditul intern al LONGSHIELD INVESTMENT GROUP S.A.</w:t>
            </w:r>
          </w:p>
          <w:p w14:paraId="6F881BD6" w14:textId="77777777" w:rsidR="00936A53" w:rsidRPr="00FD0714" w:rsidRDefault="00936A53" w:rsidP="00936A53">
            <w:pPr>
              <w:widowControl w:val="0"/>
              <w:spacing w:after="0"/>
              <w:jc w:val="both"/>
              <w:rPr>
                <w:rFonts w:ascii="Arial Narrow" w:hAnsi="Arial Narrow"/>
                <w:i/>
                <w:iCs/>
                <w:lang w:val="ro-RO"/>
              </w:rPr>
            </w:pPr>
            <w:r w:rsidRPr="00FD0714">
              <w:rPr>
                <w:rFonts w:ascii="Arial Narrow" w:hAnsi="Arial Narrow"/>
                <w:i/>
                <w:iCs/>
                <w:lang w:val="ro-RO"/>
              </w:rPr>
              <w:t>(9). Auditul financiar va fi efectuat în baza unui contract de audit încheiat de către AFIA în numele Societății.”</w:t>
            </w:r>
          </w:p>
          <w:p w14:paraId="53A0C9CA"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12 alineatele (1), (3) și (4) se modifică și vor avea următorul cuprins:</w:t>
            </w:r>
          </w:p>
          <w:p w14:paraId="5A6A3DB2"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„Art.12 Reguli prudențiale privind politica de investiții</w:t>
            </w:r>
          </w:p>
          <w:p w14:paraId="38CDC469"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(1). Politica de investiţii și regulile prudențiale sunt stabilite de către AFIA și vor fi reglementate în ”Regulile” și în ”Prospectul”  Societății, cu respectarea limitărilor investiţionale prevăzute de reglementările legale aplicabile în vigoare.</w:t>
            </w:r>
          </w:p>
          <w:p w14:paraId="48F4B574"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(3). Sub rezerva restricţiilor impuse de prezentul Act constitutiv, a Contractului de administrare şi a legislaţiei aplicabile în vigoare, toate deciziile privind achiziţionarea, vânzarea şi exercitarea tuturor drepturilor şi obligaţilor în raport cu activele Societății vor fi exercitate de către AFIA.</w:t>
            </w:r>
          </w:p>
          <w:p w14:paraId="6EE1FDA7"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(4). AFIA are următoarele obligații: </w:t>
            </w:r>
          </w:p>
          <w:p w14:paraId="6ECCD9B0"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a. Să publice regulile prudențiale privind politica de investiții pe site-ul  „www.longshield.ro”;</w:t>
            </w:r>
          </w:p>
          <w:p w14:paraId="43C8360A"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lastRenderedPageBreak/>
              <w:t xml:space="preserve">b. Să notifice ASF orice modificări referitoare la regulile prudențiale privind politica de investiții; </w:t>
            </w:r>
          </w:p>
          <w:p w14:paraId="72CDF645" w14:textId="77777777" w:rsidR="00936A53" w:rsidRPr="00FD0714" w:rsidRDefault="00936A53" w:rsidP="00936A53">
            <w:pPr>
              <w:widowControl w:val="0"/>
              <w:spacing w:after="0"/>
              <w:jc w:val="both"/>
              <w:rPr>
                <w:rFonts w:ascii="Arial Narrow" w:hAnsi="Arial Narrow"/>
                <w:i/>
                <w:iCs/>
                <w:lang w:val="ro-RO"/>
              </w:rPr>
            </w:pPr>
            <w:r w:rsidRPr="00FD0714">
              <w:rPr>
                <w:rFonts w:ascii="Arial Narrow" w:hAnsi="Arial Narrow"/>
                <w:i/>
                <w:iCs/>
                <w:lang w:val="ro-RO"/>
              </w:rPr>
              <w:t>c. Să notifice investitorii în legatură cu orice modificare a regulilor prudențiale privind politica de investiți prin intermediul unui raport curent ce va fi făcut public prin intermediul site-ului „www.longshield.ro” și prin intermediul sistemului de diseminare a informațiilor al Bursei de Valori București SA.”</w:t>
            </w:r>
          </w:p>
          <w:p w14:paraId="626DB0B2"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13 se modifică și completează și va avea următorul cuprins:</w:t>
            </w:r>
          </w:p>
          <w:p w14:paraId="252091C7"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„Art.13 Administrarea Societății</w:t>
            </w:r>
          </w:p>
          <w:p w14:paraId="6D855575"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(1) Societatea este administrată de un AFIA, care exercită calitatea de administrator unic, pe baza unui contract de administrare aprobat de Adunarea Generală a Acționarilor Societății.</w:t>
            </w:r>
          </w:p>
          <w:p w14:paraId="2F2C655D"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(2) Persoanele din conducerea efectivă a AFIA sunt considerate reprezentanți permanenți în sensul art. 153</w:t>
            </w:r>
            <w:r w:rsidRPr="00FD0714">
              <w:rPr>
                <w:rFonts w:ascii="Arial Narrow" w:hAnsi="Arial Narrow"/>
                <w:i/>
                <w:iCs/>
                <w:vertAlign w:val="superscript"/>
                <w:lang w:val="ro-RO"/>
              </w:rPr>
              <w:t>13</w:t>
            </w:r>
            <w:r w:rsidRPr="00FD0714">
              <w:rPr>
                <w:rFonts w:ascii="Arial Narrow" w:hAnsi="Arial Narrow"/>
                <w:i/>
                <w:iCs/>
                <w:lang w:val="ro-RO"/>
              </w:rPr>
              <w:t xml:space="preserve"> alin. (2) din Legea nr. 31/1990 și pot fi schimbate în conformitate cu legislația aplicabilă.</w:t>
            </w:r>
          </w:p>
          <w:p w14:paraId="55395E00"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(3). Durata mandatului administratorului Societății este de 4 ani. </w:t>
            </w:r>
          </w:p>
          <w:p w14:paraId="14D80F34"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(4) Societatea va plăti un comision lunar de administrare calculat în conformitate cu prevederile Contractului de administrare, în limita maximă aprobată de Adunarea Generală a Acţionarilor societăţii. Funcţie de modul în care AFIA îndeplineşte criteriile de performanţă şi obiectivele stabilite anual de către Adunarea Generală a Acţionarilor, Societatea va plăti corespunzător AFIA un comision de performanţă calculat în conformitate cu prevederile Contractului de administrare. </w:t>
            </w:r>
          </w:p>
          <w:p w14:paraId="3FCBF244"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(5). AFIA este obligată să facă publică, prin intermediul site-ului „www.longshield.ro”, politica de remunerare.</w:t>
            </w:r>
          </w:p>
          <w:p w14:paraId="0E19F346" w14:textId="77777777" w:rsidR="00936A53" w:rsidRPr="00FD0714" w:rsidRDefault="00936A53" w:rsidP="00936A53">
            <w:pPr>
              <w:widowControl w:val="0"/>
              <w:spacing w:after="0"/>
              <w:jc w:val="both"/>
              <w:rPr>
                <w:rFonts w:ascii="Arial Narrow" w:hAnsi="Arial Narrow"/>
                <w:i/>
                <w:iCs/>
                <w:lang w:val="ro-RO"/>
              </w:rPr>
            </w:pPr>
            <w:r w:rsidRPr="00FD0714">
              <w:rPr>
                <w:rFonts w:ascii="Arial Narrow" w:hAnsi="Arial Narrow"/>
                <w:i/>
                <w:iCs/>
                <w:lang w:val="ro-RO"/>
              </w:rPr>
              <w:t>(6). Politica de remunerare va fi compatibilă cu strategia de afaceri, obiectivele, valorile şi interesele Societății, precum şi cu interesele investitorilor acesteia, cuprinzând măsuri de evitare a conflictelor de interese.”</w:t>
            </w:r>
          </w:p>
          <w:p w14:paraId="14966C5F"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lastRenderedPageBreak/>
              <w:t>- Articolul 14, alin.(4), (5) și (6) se modifică și vor avea următorul cuprins:</w:t>
            </w:r>
          </w:p>
          <w:p w14:paraId="69C824DE"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„Art.14 Calculul activului net al LONGSHIELD INVESTMENT GROUP S.A.</w:t>
            </w:r>
          </w:p>
          <w:p w14:paraId="3E3B46DE"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(4). VAN și VUAN vor fi calculate de AFIA și vor fi certificate de Depozitarul Societății în termen de maximum 15 zile calendaristice de la sfârșitul lunii pentru care se  determină VAN.</w:t>
            </w:r>
          </w:p>
          <w:p w14:paraId="031A93E9"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(5). VAN și VUAN vor fi făcute publice prin grija AFIA pe site-ul „www.longshield.ro” și prin intermediul sistemului de diseminare a informațiilor al Bursei de Valori București SA.</w:t>
            </w:r>
          </w:p>
          <w:p w14:paraId="2DA8FC48"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 xml:space="preserve">(6). AFIA are următoarele obligații în legătură cu regulile privind evaluarea activelor Societății: </w:t>
            </w:r>
          </w:p>
          <w:p w14:paraId="46E31732"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a. Să publice aceste reguli de  evaluare pe site-ul www.longshield.ro;</w:t>
            </w:r>
          </w:p>
          <w:p w14:paraId="10FDBD1F"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b. Să notifice ASF orice modificări privind aceste reguli de evaluare cu cel puțin 30 de zile înainte de data primei valori de activ net calculate cu folosirea regulilor modificate;</w:t>
            </w:r>
          </w:p>
          <w:p w14:paraId="714D0D93"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c. Să notifice investitorii în legătură cu orice modificare a regulilor de evaluare mai sus menționate prin intermediul unui raport curent ce va fi făcut public pe site-ul „www.longshield.ro” și prin intermediul sistemului de diseminare a informațiilor al Bursei de Valori București SA.”</w:t>
            </w:r>
          </w:p>
          <w:p w14:paraId="340EACE6"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14, alin.(8) se modifică și va avea următorul cuprins:</w:t>
            </w:r>
          </w:p>
          <w:p w14:paraId="320BCDFF"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„Art.14 Calculul activului net al LONGSHIELD INVESTMENT GROUP S.A.</w:t>
            </w:r>
          </w:p>
          <w:p w14:paraId="09EA6C55" w14:textId="77777777" w:rsidR="00936A53" w:rsidRPr="00FD0714" w:rsidRDefault="00936A53" w:rsidP="00936A53">
            <w:pPr>
              <w:widowControl w:val="0"/>
              <w:spacing w:after="60"/>
              <w:jc w:val="both"/>
              <w:rPr>
                <w:rFonts w:ascii="Arial Narrow" w:hAnsi="Arial Narrow"/>
                <w:i/>
                <w:iCs/>
                <w:lang w:val="ro-RO"/>
              </w:rPr>
            </w:pPr>
            <w:r w:rsidRPr="00FD0714">
              <w:rPr>
                <w:rFonts w:ascii="Arial Narrow" w:hAnsi="Arial Narrow"/>
                <w:i/>
                <w:iCs/>
                <w:lang w:val="ro-RO"/>
              </w:rPr>
              <w:t>(8). AFIA se va asigura că regulile de evaluare a activelor Societății respectă dispozițiile legale aplicabile în vigoare.”</w:t>
            </w:r>
          </w:p>
          <w:p w14:paraId="014AB14E"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14, alin.(10) se modifică și va avea următorul cuprins:</w:t>
            </w:r>
          </w:p>
          <w:p w14:paraId="2980A832"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„Art.14 Calculul activului net al LONGSHIELD INVESTMENT GROUP S.A.</w:t>
            </w:r>
          </w:p>
          <w:p w14:paraId="47C15C1C" w14:textId="77777777" w:rsidR="00936A53" w:rsidRPr="00FD0714" w:rsidRDefault="00936A53" w:rsidP="00936A53">
            <w:pPr>
              <w:widowControl w:val="0"/>
              <w:spacing w:after="0"/>
              <w:jc w:val="both"/>
              <w:rPr>
                <w:rFonts w:ascii="Arial Narrow" w:hAnsi="Arial Narrow"/>
                <w:i/>
                <w:iCs/>
                <w:lang w:val="ro-RO"/>
              </w:rPr>
            </w:pPr>
            <w:r w:rsidRPr="00FD0714">
              <w:rPr>
                <w:rFonts w:ascii="Arial Narrow" w:hAnsi="Arial Narrow"/>
                <w:i/>
                <w:iCs/>
                <w:lang w:val="ro-RO"/>
              </w:rPr>
              <w:lastRenderedPageBreak/>
              <w:t>(10) AFIA are obligația să includă în cadrul ”Regulilor Societății” o prezentare detaliată a politicii de investiții și a regulilor de evaluare ale activelor Societății.”</w:t>
            </w:r>
          </w:p>
          <w:p w14:paraId="5FF76A43"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 Articolul 15, alin.(1) se modifică și va avea următorul cuprins:</w:t>
            </w:r>
          </w:p>
          <w:p w14:paraId="31B46475" w14:textId="77777777" w:rsidR="00936A53" w:rsidRPr="00FD0714" w:rsidRDefault="00936A53" w:rsidP="00936A53">
            <w:pPr>
              <w:widowControl w:val="0"/>
              <w:spacing w:after="60"/>
              <w:jc w:val="both"/>
              <w:rPr>
                <w:rFonts w:ascii="Arial Narrow" w:hAnsi="Arial Narrow"/>
                <w:b/>
                <w:bCs/>
                <w:lang w:val="ro-RO"/>
              </w:rPr>
            </w:pPr>
            <w:r w:rsidRPr="00FD0714">
              <w:rPr>
                <w:rFonts w:ascii="Arial Narrow" w:hAnsi="Arial Narrow"/>
                <w:b/>
                <w:bCs/>
                <w:lang w:val="ro-RO"/>
              </w:rPr>
              <w:t>„Art.15 Contractul de depozitare al LONGSHIELD INVESTMENT GROUP S.A.</w:t>
            </w:r>
          </w:p>
          <w:p w14:paraId="14A3FAA1" w14:textId="707EA75B" w:rsidR="00936A53" w:rsidRPr="008705E8" w:rsidRDefault="00936A53" w:rsidP="00936A53">
            <w:pPr>
              <w:spacing w:after="120" w:line="240" w:lineRule="auto"/>
              <w:rPr>
                <w:rFonts w:ascii="Arial Narrow" w:hAnsi="Arial Narrow"/>
                <w:lang w:val="ro-RO"/>
              </w:rPr>
            </w:pPr>
            <w:r w:rsidRPr="00FD0714">
              <w:rPr>
                <w:rFonts w:ascii="Arial Narrow" w:hAnsi="Arial Narrow"/>
                <w:i/>
                <w:iCs/>
                <w:lang w:val="ro-RO"/>
              </w:rPr>
              <w:t>(1)</w:t>
            </w:r>
            <w:r w:rsidRPr="00FD0714">
              <w:rPr>
                <w:rFonts w:ascii="Arial Narrow" w:hAnsi="Arial Narrow"/>
                <w:lang w:val="ro-RO"/>
              </w:rPr>
              <w:t xml:space="preserve"> </w:t>
            </w:r>
            <w:r w:rsidRPr="00FD0714">
              <w:rPr>
                <w:rFonts w:ascii="Arial Narrow" w:hAnsi="Arial Narrow"/>
                <w:i/>
                <w:iCs/>
                <w:lang w:val="ro-RO"/>
              </w:rPr>
              <w:t>AFIA este obligată să încheie un contract de depozitare cu un depozitar avizat de ASF.”</w:t>
            </w:r>
          </w:p>
        </w:tc>
        <w:tc>
          <w:tcPr>
            <w:tcW w:w="716" w:type="dxa"/>
            <w:tcBorders>
              <w:top w:val="single" w:sz="6" w:space="0" w:color="auto"/>
              <w:left w:val="single" w:sz="6" w:space="0" w:color="auto"/>
              <w:bottom w:val="single" w:sz="6" w:space="0" w:color="auto"/>
              <w:right w:val="single" w:sz="6" w:space="0" w:color="auto"/>
            </w:tcBorders>
          </w:tcPr>
          <w:p w14:paraId="71D29C5F" w14:textId="77777777" w:rsidR="00936A53" w:rsidRPr="009A2933" w:rsidRDefault="00936A53" w:rsidP="00936A53">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37C5D6F5" w14:textId="77777777" w:rsidR="00936A53" w:rsidRPr="009A2933" w:rsidRDefault="00936A53" w:rsidP="00936A53">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3BD444F4" w14:textId="77777777" w:rsidR="00936A53" w:rsidRPr="009A2933" w:rsidRDefault="00936A53" w:rsidP="00936A53">
            <w:pPr>
              <w:pStyle w:val="BodyText"/>
              <w:spacing w:line="240" w:lineRule="auto"/>
              <w:rPr>
                <w:rFonts w:ascii="Arial Narrow" w:hAnsi="Arial Narrow"/>
                <w:lang w:val="ro-RO"/>
              </w:rPr>
            </w:pPr>
          </w:p>
        </w:tc>
      </w:tr>
      <w:tr w:rsidR="00936A53" w:rsidRPr="009A2933" w14:paraId="35DEE0C4" w14:textId="77777777" w:rsidTr="008B0533">
        <w:trPr>
          <w:trHeight w:val="885"/>
        </w:trPr>
        <w:tc>
          <w:tcPr>
            <w:tcW w:w="8748" w:type="dxa"/>
            <w:tcBorders>
              <w:top w:val="single" w:sz="6" w:space="0" w:color="auto"/>
              <w:left w:val="single" w:sz="6" w:space="0" w:color="auto"/>
              <w:bottom w:val="single" w:sz="6" w:space="0" w:color="auto"/>
              <w:right w:val="single" w:sz="6" w:space="0" w:color="auto"/>
            </w:tcBorders>
          </w:tcPr>
          <w:p w14:paraId="223F3560" w14:textId="059C7860" w:rsidR="00936A53" w:rsidRPr="009371A9" w:rsidRDefault="00936A53" w:rsidP="00936A53">
            <w:pPr>
              <w:widowControl w:val="0"/>
              <w:spacing w:before="240" w:after="120" w:line="240" w:lineRule="auto"/>
              <w:jc w:val="both"/>
              <w:rPr>
                <w:rFonts w:ascii="Arial Narrow" w:hAnsi="Arial Narrow"/>
                <w:lang w:val="ro-RO"/>
              </w:rPr>
            </w:pPr>
            <w:r w:rsidRPr="008705E8">
              <w:rPr>
                <w:rFonts w:ascii="Arial Narrow" w:hAnsi="Arial Narrow"/>
                <w:lang w:val="ro-RO"/>
              </w:rPr>
              <w:lastRenderedPageBreak/>
              <w:t>5. Aprobarea datei de 20.05.2026 ca dată de înregistrare și a datei de 19.05.2026 ca ex-date, în conformitate cu prevederile art. 87 alin. (1) din Legea nr. 24/2017 privind emitenții de instrumente financiare și operațiuni de piață și ale Regulamentului ASF nr. 5/2018 privind emitenții de instrumente financiare și operațiuni de piață.</w:t>
            </w:r>
          </w:p>
        </w:tc>
        <w:tc>
          <w:tcPr>
            <w:tcW w:w="716" w:type="dxa"/>
            <w:tcBorders>
              <w:top w:val="single" w:sz="6" w:space="0" w:color="auto"/>
              <w:left w:val="single" w:sz="6" w:space="0" w:color="auto"/>
              <w:bottom w:val="single" w:sz="6" w:space="0" w:color="auto"/>
              <w:right w:val="single" w:sz="6" w:space="0" w:color="auto"/>
            </w:tcBorders>
          </w:tcPr>
          <w:p w14:paraId="6DEF5780" w14:textId="77777777" w:rsidR="00936A53" w:rsidRPr="009A2933" w:rsidRDefault="00936A53" w:rsidP="00936A53">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11FCA91D" w14:textId="77777777" w:rsidR="00936A53" w:rsidRPr="009A2933" w:rsidRDefault="00936A53" w:rsidP="00936A53">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24F06852" w14:textId="77777777" w:rsidR="00936A53" w:rsidRPr="009A2933" w:rsidRDefault="00936A53" w:rsidP="00936A53">
            <w:pPr>
              <w:pStyle w:val="BodyText"/>
              <w:spacing w:line="240" w:lineRule="auto"/>
              <w:rPr>
                <w:rFonts w:ascii="Arial Narrow" w:hAnsi="Arial Narrow"/>
                <w:lang w:val="ro-RO"/>
              </w:rPr>
            </w:pPr>
          </w:p>
        </w:tc>
      </w:tr>
    </w:tbl>
    <w:p w14:paraId="0A6EF42C" w14:textId="2F435FB8" w:rsidR="0086203F" w:rsidRDefault="0086203F" w:rsidP="00CD1F40">
      <w:pPr>
        <w:spacing w:after="0" w:line="240" w:lineRule="auto"/>
        <w:rPr>
          <w:rFonts w:ascii="Arial Narrow" w:hAnsi="Arial Narrow"/>
          <w:lang w:val="ro-RO"/>
        </w:rPr>
      </w:pPr>
    </w:p>
    <w:sectPr w:rsidR="0086203F" w:rsidSect="007C1FC0">
      <w:headerReference w:type="even" r:id="rId11"/>
      <w:headerReference w:type="default" r:id="rId12"/>
      <w:footerReference w:type="even" r:id="rId13"/>
      <w:footerReference w:type="default" r:id="rId14"/>
      <w:headerReference w:type="first" r:id="rId15"/>
      <w:footerReference w:type="first" r:id="rId16"/>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279D2" w14:textId="77777777" w:rsidR="00282738" w:rsidRDefault="00282738" w:rsidP="007C1FC0">
      <w:pPr>
        <w:spacing w:after="0" w:line="240" w:lineRule="auto"/>
      </w:pPr>
      <w:r>
        <w:separator/>
      </w:r>
    </w:p>
  </w:endnote>
  <w:endnote w:type="continuationSeparator" w:id="0">
    <w:p w14:paraId="5B05569F" w14:textId="77777777" w:rsidR="00282738" w:rsidRDefault="00282738" w:rsidP="007C1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Narrow,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8EB2B" w14:textId="77777777" w:rsidR="00215422" w:rsidRDefault="00215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506040" w14:paraId="6AA673B8" w14:textId="77777777" w:rsidTr="00FC29F2">
      <w:tc>
        <w:tcPr>
          <w:tcW w:w="5920" w:type="dxa"/>
          <w:tcBorders>
            <w:bottom w:val="single" w:sz="4" w:space="0" w:color="auto"/>
          </w:tcBorders>
          <w:vAlign w:val="center"/>
        </w:tcPr>
        <w:p w14:paraId="17E8ACD3" w14:textId="73805711" w:rsidR="00506040" w:rsidRDefault="00506040" w:rsidP="00506040">
          <w:pPr>
            <w:rPr>
              <w:rFonts w:ascii="Arial Narrow" w:hAnsi="Arial Narrow"/>
              <w:lang w:val="ro-RO"/>
            </w:rPr>
          </w:pPr>
          <w:r>
            <w:rPr>
              <w:rFonts w:ascii="Arial Narrow" w:hAnsi="Arial Narrow"/>
              <w:b/>
              <w:lang w:val="ro-RO"/>
            </w:rPr>
            <w:t xml:space="preserve">Denumire </w:t>
          </w:r>
          <w:r>
            <w:rPr>
              <w:rFonts w:ascii="Arial Narrow" w:hAnsi="Arial Narrow"/>
              <w:b/>
              <w:lang w:val="ro-RO"/>
            </w:rPr>
            <w:t>Acționar</w:t>
          </w:r>
        </w:p>
      </w:tc>
      <w:tc>
        <w:tcPr>
          <w:tcW w:w="709" w:type="dxa"/>
          <w:vAlign w:val="center"/>
        </w:tcPr>
        <w:p w14:paraId="543AEC53" w14:textId="77777777" w:rsidR="00506040" w:rsidRDefault="00506040" w:rsidP="00506040">
          <w:pPr>
            <w:pStyle w:val="ListParagraph1"/>
            <w:numPr>
              <w:ilvl w:val="0"/>
              <w:numId w:val="4"/>
            </w:numPr>
            <w:rPr>
              <w:rFonts w:ascii="Arial Narrow" w:hAnsi="Arial Narrow"/>
              <w:sz w:val="20"/>
              <w:szCs w:val="20"/>
              <w:lang w:val="ro-RO"/>
            </w:rPr>
          </w:pPr>
        </w:p>
      </w:tc>
      <w:tc>
        <w:tcPr>
          <w:tcW w:w="4252" w:type="dxa"/>
          <w:vAlign w:val="center"/>
        </w:tcPr>
        <w:p w14:paraId="7389058A" w14:textId="77777777" w:rsidR="00506040" w:rsidRDefault="00506040" w:rsidP="00506040">
          <w:pPr>
            <w:rPr>
              <w:rFonts w:ascii="Arial Narrow" w:hAnsi="Arial Narrow"/>
              <w:sz w:val="16"/>
              <w:szCs w:val="16"/>
              <w:lang w:val="ro-RO"/>
            </w:rPr>
          </w:pPr>
          <w:r>
            <w:rPr>
              <w:rFonts w:ascii="Arial Narrow" w:hAnsi="Arial Narrow"/>
              <w:sz w:val="16"/>
              <w:szCs w:val="16"/>
              <w:lang w:val="ro-RO"/>
            </w:rPr>
            <w:t xml:space="preserve">Scrieți denumirea pers. juridice cu </w:t>
          </w:r>
          <w:r>
            <w:rPr>
              <w:rFonts w:ascii="Arial Narrow" w:hAnsi="Arial Narrow"/>
              <w:b/>
              <w:sz w:val="16"/>
              <w:szCs w:val="16"/>
              <w:lang w:val="ro-RO"/>
            </w:rPr>
            <w:t>MAJUSCULE</w:t>
          </w:r>
        </w:p>
      </w:tc>
    </w:tr>
    <w:tr w:rsidR="00506040" w14:paraId="51DB77B7" w14:textId="77777777" w:rsidTr="00FC29F2">
      <w:tc>
        <w:tcPr>
          <w:tcW w:w="5920" w:type="dxa"/>
          <w:tcBorders>
            <w:top w:val="single" w:sz="4" w:space="0" w:color="auto"/>
            <w:bottom w:val="single" w:sz="4" w:space="0" w:color="auto"/>
          </w:tcBorders>
          <w:vAlign w:val="center"/>
        </w:tcPr>
        <w:p w14:paraId="0EB24BF6" w14:textId="4B88F73F" w:rsidR="00506040" w:rsidRDefault="00506040" w:rsidP="00506040">
          <w:pPr>
            <w:rPr>
              <w:rFonts w:ascii="Arial Narrow" w:hAnsi="Arial Narrow"/>
              <w:lang w:val="ro-RO"/>
            </w:rPr>
          </w:pPr>
          <w:r>
            <w:rPr>
              <w:rFonts w:ascii="Arial Narrow" w:hAnsi="Arial Narrow"/>
              <w:b/>
              <w:lang w:val="ro-RO"/>
            </w:rPr>
            <w:t>CUI acționar</w:t>
          </w:r>
        </w:p>
      </w:tc>
      <w:tc>
        <w:tcPr>
          <w:tcW w:w="709" w:type="dxa"/>
          <w:vAlign w:val="center"/>
        </w:tcPr>
        <w:p w14:paraId="6918E858" w14:textId="77777777" w:rsidR="00506040" w:rsidRDefault="00506040" w:rsidP="00506040">
          <w:pPr>
            <w:pStyle w:val="ListParagraph1"/>
            <w:numPr>
              <w:ilvl w:val="0"/>
              <w:numId w:val="4"/>
            </w:numPr>
            <w:rPr>
              <w:rFonts w:ascii="Arial Narrow" w:hAnsi="Arial Narrow"/>
              <w:sz w:val="20"/>
              <w:szCs w:val="20"/>
              <w:lang w:val="ro-RO"/>
            </w:rPr>
          </w:pPr>
        </w:p>
      </w:tc>
      <w:tc>
        <w:tcPr>
          <w:tcW w:w="4252" w:type="dxa"/>
          <w:vAlign w:val="center"/>
        </w:tcPr>
        <w:p w14:paraId="7B9658D9" w14:textId="77777777" w:rsidR="00506040" w:rsidRDefault="00506040" w:rsidP="00506040">
          <w:pPr>
            <w:rPr>
              <w:rFonts w:ascii="Arial Narrow" w:hAnsi="Arial Narrow"/>
              <w:sz w:val="16"/>
              <w:szCs w:val="16"/>
              <w:lang w:val="ro-RO"/>
            </w:rPr>
          </w:pPr>
          <w:r>
            <w:rPr>
              <w:rFonts w:ascii="Arial Narrow" w:hAnsi="Arial Narrow"/>
              <w:sz w:val="16"/>
              <w:szCs w:val="16"/>
              <w:lang w:val="ro-RO"/>
            </w:rPr>
            <w:t>Scrieți codul unic de înregistrare</w:t>
          </w:r>
        </w:p>
      </w:tc>
    </w:tr>
    <w:tr w:rsidR="00807FD4" w14:paraId="4C134284" w14:textId="77777777" w:rsidTr="00FC29F2">
      <w:tc>
        <w:tcPr>
          <w:tcW w:w="5920" w:type="dxa"/>
          <w:tcBorders>
            <w:top w:val="single" w:sz="4" w:space="0" w:color="auto"/>
            <w:bottom w:val="single" w:sz="4" w:space="0" w:color="auto"/>
          </w:tcBorders>
          <w:vAlign w:val="center"/>
        </w:tcPr>
        <w:p w14:paraId="57BADD06" w14:textId="7298BDE0" w:rsidR="00807FD4" w:rsidRDefault="00807FD4" w:rsidP="00807FD4">
          <w:pPr>
            <w:rPr>
              <w:rFonts w:ascii="Arial Narrow" w:hAnsi="Arial Narrow"/>
              <w:b/>
              <w:lang w:val="ro-RO"/>
            </w:rPr>
          </w:pPr>
          <w:r>
            <w:rPr>
              <w:rFonts w:ascii="Arial Narrow" w:hAnsi="Arial Narrow"/>
              <w:b/>
              <w:sz w:val="18"/>
              <w:szCs w:val="18"/>
              <w:lang w:val="ro-RO"/>
            </w:rPr>
            <w:t>Cod LEI</w:t>
          </w:r>
        </w:p>
      </w:tc>
      <w:tc>
        <w:tcPr>
          <w:tcW w:w="709" w:type="dxa"/>
          <w:vAlign w:val="center"/>
        </w:tcPr>
        <w:p w14:paraId="36BE0679" w14:textId="77777777" w:rsidR="00807FD4" w:rsidRDefault="00807FD4" w:rsidP="00807FD4">
          <w:pPr>
            <w:pStyle w:val="ListParagraph1"/>
            <w:numPr>
              <w:ilvl w:val="0"/>
              <w:numId w:val="4"/>
            </w:numPr>
            <w:rPr>
              <w:rFonts w:ascii="Arial Narrow" w:hAnsi="Arial Narrow"/>
              <w:sz w:val="20"/>
              <w:szCs w:val="20"/>
              <w:lang w:val="ro-RO"/>
            </w:rPr>
          </w:pPr>
        </w:p>
      </w:tc>
      <w:tc>
        <w:tcPr>
          <w:tcW w:w="4252" w:type="dxa"/>
          <w:vAlign w:val="center"/>
        </w:tcPr>
        <w:p w14:paraId="330B1AE3" w14:textId="7BB14639" w:rsidR="00807FD4" w:rsidRDefault="00807FD4" w:rsidP="00807FD4">
          <w:pPr>
            <w:rPr>
              <w:rFonts w:ascii="Arial Narrow" w:hAnsi="Arial Narrow"/>
              <w:sz w:val="16"/>
              <w:szCs w:val="16"/>
              <w:lang w:val="ro-RO"/>
            </w:rPr>
          </w:pPr>
          <w:r>
            <w:rPr>
              <w:rFonts w:ascii="Arial Narrow" w:hAnsi="Arial Narrow"/>
              <w:sz w:val="16"/>
              <w:szCs w:val="16"/>
              <w:lang w:val="ro-RO"/>
            </w:rPr>
            <w:t>Scrieți codul LEI *</w:t>
          </w:r>
        </w:p>
      </w:tc>
    </w:tr>
    <w:tr w:rsidR="00807FD4" w14:paraId="6ADE0696" w14:textId="77777777" w:rsidTr="00FC29F2">
      <w:tc>
        <w:tcPr>
          <w:tcW w:w="5920" w:type="dxa"/>
          <w:tcBorders>
            <w:top w:val="single" w:sz="4" w:space="0" w:color="auto"/>
            <w:bottom w:val="single" w:sz="4" w:space="0" w:color="auto"/>
          </w:tcBorders>
          <w:vAlign w:val="center"/>
        </w:tcPr>
        <w:p w14:paraId="6B8C7D1F" w14:textId="0728BBE5" w:rsidR="00807FD4" w:rsidRDefault="00807FD4" w:rsidP="00807FD4">
          <w:pPr>
            <w:rPr>
              <w:rFonts w:ascii="Arial Narrow" w:hAnsi="Arial Narrow"/>
              <w:lang w:val="ro-RO"/>
            </w:rPr>
          </w:pPr>
          <w:r>
            <w:rPr>
              <w:noProof/>
              <w:lang w:val="ro-RO" w:eastAsia="ro-RO"/>
            </w:rPr>
            <mc:AlternateContent>
              <mc:Choice Requires="wps">
                <w:drawing>
                  <wp:anchor distT="0" distB="0" distL="114300" distR="114300" simplePos="0" relativeHeight="251661312" behindDoc="0" locked="0" layoutInCell="1" allowOverlap="1" wp14:anchorId="6282A694" wp14:editId="73E30642">
                    <wp:simplePos x="0" y="0"/>
                    <wp:positionH relativeFrom="column">
                      <wp:posOffset>3041650</wp:posOffset>
                    </wp:positionH>
                    <wp:positionV relativeFrom="paragraph">
                      <wp:posOffset>180975</wp:posOffset>
                    </wp:positionV>
                    <wp:extent cx="885825" cy="847725"/>
                    <wp:effectExtent l="0" t="0" r="28575" b="2857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847725"/>
                            </a:xfrm>
                            <a:prstGeom prst="ellipse">
                              <a:avLst/>
                            </a:prstGeom>
                            <a:solidFill>
                              <a:srgbClr val="FFFFFF"/>
                            </a:solidFill>
                            <a:ln w="9525">
                              <a:solidFill>
                                <a:srgbClr val="000000"/>
                              </a:solidFill>
                              <a:round/>
                              <a:headEnd/>
                              <a:tailEnd/>
                            </a:ln>
                          </wps:spPr>
                          <wps:txbx>
                            <w:txbxContent>
                              <w:p w14:paraId="5B0ABAFF" w14:textId="77777777" w:rsidR="00807FD4" w:rsidRDefault="00807FD4" w:rsidP="00506040">
                                <w:pPr>
                                  <w:jc w:val="center"/>
                                  <w:rPr>
                                    <w:sz w:val="16"/>
                                    <w:szCs w:val="16"/>
                                  </w:rPr>
                                </w:pPr>
                                <w:r>
                                  <w:rPr>
                                    <w:sz w:val="16"/>
                                    <w:szCs w:val="16"/>
                                  </w:rPr>
                                  <w:t>L.S.</w:t>
                                </w:r>
                              </w:p>
                              <w:p w14:paraId="45B4A22D" w14:textId="77777777" w:rsidR="00807FD4" w:rsidRDefault="00807FD4" w:rsidP="00506040">
                                <w:pPr>
                                  <w:jc w:val="center"/>
                                  <w:rPr>
                                    <w:sz w:val="16"/>
                                    <w:szCs w:val="16"/>
                                    <w:lang w:val="ro-RO"/>
                                  </w:rPr>
                                </w:pPr>
                                <w:r>
                                  <w:rPr>
                                    <w:sz w:val="16"/>
                                    <w:szCs w:val="16"/>
                                  </w:rPr>
                                  <w:t>ac</w:t>
                                </w:r>
                                <w:r>
                                  <w:rPr>
                                    <w:sz w:val="16"/>
                                    <w:szCs w:val="16"/>
                                    <w:lang w:val="ro-RO"/>
                                  </w:rPr>
                                  <w:t>ționar</w:t>
                                </w:r>
                              </w:p>
                              <w:p w14:paraId="3DBE7483" w14:textId="77777777" w:rsidR="00807FD4" w:rsidRDefault="00807FD4" w:rsidP="00506040">
                                <w:pPr>
                                  <w:jc w:val="center"/>
                                  <w:rPr>
                                    <w:sz w:val="16"/>
                                    <w:szCs w:val="16"/>
                                    <w:lang w:val="ro-RO"/>
                                  </w:rPr>
                                </w:pPr>
                                <w:r>
                                  <w:rPr>
                                    <w:sz w:val="16"/>
                                    <w:szCs w:val="16"/>
                                    <w:lang w:val="ro-RO"/>
                                  </w:rPr>
                                  <w:t>persoana</w:t>
                                </w:r>
                              </w:p>
                              <w:p w14:paraId="4E88891A" w14:textId="77777777" w:rsidR="00807FD4" w:rsidRDefault="00807FD4" w:rsidP="00506040">
                                <w:pPr>
                                  <w:jc w:val="center"/>
                                  <w:rPr>
                                    <w:sz w:val="16"/>
                                    <w:szCs w:val="16"/>
                                  </w:rPr>
                                </w:pPr>
                                <w:r>
                                  <w:rPr>
                                    <w:sz w:val="16"/>
                                    <w:szCs w:val="16"/>
                                    <w:lang w:val="ro-RO"/>
                                  </w:rPr>
                                  <w:t>juridica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282A694" id="Oval 2" o:spid="_x0000_s1026" style="position:absolute;margin-left:239.5pt;margin-top:14.25pt;width:69.7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">
                    <v:textbox>
                      <w:txbxContent>
                        <w:p w14:paraId="5B0ABAFF" w14:textId="77777777" w:rsidR="00807FD4" w:rsidRDefault="00807FD4" w:rsidP="00506040">
                          <w:pPr>
                            <w:jc w:val="center"/>
                            <w:rPr>
                              <w:sz w:val="16"/>
                              <w:szCs w:val="16"/>
                            </w:rPr>
                          </w:pPr>
                          <w:r>
                            <w:rPr>
                              <w:sz w:val="16"/>
                              <w:szCs w:val="16"/>
                            </w:rPr>
                            <w:t>L.S.</w:t>
                          </w:r>
                        </w:p>
                        <w:p w14:paraId="45B4A22D" w14:textId="77777777" w:rsidR="00807FD4" w:rsidRDefault="00807FD4" w:rsidP="00506040">
                          <w:pPr>
                            <w:jc w:val="center"/>
                            <w:rPr>
                              <w:sz w:val="16"/>
                              <w:szCs w:val="16"/>
                              <w:lang w:val="ro-RO"/>
                            </w:rPr>
                          </w:pPr>
                          <w:r>
                            <w:rPr>
                              <w:sz w:val="16"/>
                              <w:szCs w:val="16"/>
                            </w:rPr>
                            <w:t>ac</w:t>
                          </w:r>
                          <w:r>
                            <w:rPr>
                              <w:sz w:val="16"/>
                              <w:szCs w:val="16"/>
                              <w:lang w:val="ro-RO"/>
                            </w:rPr>
                            <w:t>ționar</w:t>
                          </w:r>
                        </w:p>
                        <w:p w14:paraId="3DBE7483" w14:textId="77777777" w:rsidR="00807FD4" w:rsidRDefault="00807FD4" w:rsidP="00506040">
                          <w:pPr>
                            <w:jc w:val="center"/>
                            <w:rPr>
                              <w:sz w:val="16"/>
                              <w:szCs w:val="16"/>
                              <w:lang w:val="ro-RO"/>
                            </w:rPr>
                          </w:pPr>
                          <w:r>
                            <w:rPr>
                              <w:sz w:val="16"/>
                              <w:szCs w:val="16"/>
                              <w:lang w:val="ro-RO"/>
                            </w:rPr>
                            <w:t>persoana</w:t>
                          </w:r>
                        </w:p>
                        <w:p w14:paraId="4E88891A" w14:textId="77777777" w:rsidR="00807FD4" w:rsidRDefault="00807FD4" w:rsidP="00506040">
                          <w:pPr>
                            <w:jc w:val="center"/>
                            <w:rPr>
                              <w:sz w:val="16"/>
                              <w:szCs w:val="16"/>
                            </w:rPr>
                          </w:pPr>
                          <w:r>
                            <w:rPr>
                              <w:sz w:val="16"/>
                              <w:szCs w:val="16"/>
                              <w:lang w:val="ro-RO"/>
                            </w:rPr>
                            <w:t>juridica</w:t>
                          </w:r>
                        </w:p>
                      </w:txbxContent>
                    </v:textbox>
                  </v:oval>
                </w:pict>
              </mc:Fallback>
            </mc:AlternateContent>
          </w:r>
          <w:r>
            <w:rPr>
              <w:rFonts w:ascii="Arial Narrow" w:hAnsi="Arial Narrow"/>
              <w:b/>
              <w:lang w:val="ro-RO"/>
            </w:rPr>
            <w:t>Reprezentant legal</w:t>
          </w:r>
        </w:p>
      </w:tc>
      <w:tc>
        <w:tcPr>
          <w:tcW w:w="709" w:type="dxa"/>
          <w:vAlign w:val="center"/>
        </w:tcPr>
        <w:p w14:paraId="07A8FFB5" w14:textId="77777777" w:rsidR="00807FD4" w:rsidRDefault="00807FD4" w:rsidP="00807FD4">
          <w:pPr>
            <w:pStyle w:val="ListParagraph1"/>
            <w:numPr>
              <w:ilvl w:val="0"/>
              <w:numId w:val="4"/>
            </w:numPr>
            <w:rPr>
              <w:rFonts w:ascii="Arial Narrow" w:hAnsi="Arial Narrow"/>
              <w:sz w:val="20"/>
              <w:szCs w:val="20"/>
              <w:lang w:val="ro-RO"/>
            </w:rPr>
          </w:pPr>
        </w:p>
      </w:tc>
      <w:tc>
        <w:tcPr>
          <w:tcW w:w="4252" w:type="dxa"/>
          <w:vAlign w:val="center"/>
        </w:tcPr>
        <w:p w14:paraId="79667687" w14:textId="77777777" w:rsidR="00807FD4" w:rsidRDefault="00807FD4" w:rsidP="00807FD4">
          <w:pPr>
            <w:rPr>
              <w:rFonts w:ascii="Arial Narrow" w:hAnsi="Arial Narrow"/>
              <w:sz w:val="16"/>
              <w:szCs w:val="16"/>
              <w:lang w:val="ro-RO"/>
            </w:rPr>
          </w:pPr>
          <w:r>
            <w:rPr>
              <w:rFonts w:ascii="Arial Narrow" w:hAnsi="Arial Narrow"/>
              <w:sz w:val="16"/>
              <w:szCs w:val="16"/>
              <w:lang w:val="ro-RO"/>
            </w:rPr>
            <w:t>Completați numele si pren. rep. legal al acționar persoană juridică</w:t>
          </w:r>
        </w:p>
      </w:tc>
    </w:tr>
    <w:tr w:rsidR="00807FD4" w14:paraId="6D9CD38C" w14:textId="77777777" w:rsidTr="00FC29F2">
      <w:tc>
        <w:tcPr>
          <w:tcW w:w="5920" w:type="dxa"/>
          <w:tcBorders>
            <w:top w:val="single" w:sz="4" w:space="0" w:color="auto"/>
            <w:bottom w:val="single" w:sz="4" w:space="0" w:color="auto"/>
          </w:tcBorders>
          <w:vAlign w:val="center"/>
        </w:tcPr>
        <w:p w14:paraId="62AF97E9" w14:textId="7B7308E2" w:rsidR="00807FD4" w:rsidRDefault="00807FD4" w:rsidP="00807FD4">
          <w:pPr>
            <w:rPr>
              <w:rFonts w:ascii="Arial Narrow" w:hAnsi="Arial Narrow"/>
              <w:lang w:val="ro-RO"/>
            </w:rPr>
          </w:pPr>
          <w:r>
            <w:rPr>
              <w:rFonts w:ascii="Arial Narrow" w:hAnsi="Arial Narrow"/>
              <w:b/>
              <w:lang w:val="ro-RO"/>
            </w:rPr>
            <w:t>Data semnării</w:t>
          </w:r>
        </w:p>
      </w:tc>
      <w:tc>
        <w:tcPr>
          <w:tcW w:w="709" w:type="dxa"/>
          <w:vAlign w:val="center"/>
        </w:tcPr>
        <w:p w14:paraId="0563A362" w14:textId="77777777" w:rsidR="00807FD4" w:rsidRDefault="00807FD4" w:rsidP="00807FD4">
          <w:pPr>
            <w:pStyle w:val="ListParagraph1"/>
            <w:numPr>
              <w:ilvl w:val="0"/>
              <w:numId w:val="4"/>
            </w:numPr>
            <w:rPr>
              <w:rFonts w:ascii="Arial Narrow" w:hAnsi="Arial Narrow"/>
              <w:sz w:val="20"/>
              <w:szCs w:val="20"/>
              <w:lang w:val="ro-RO"/>
            </w:rPr>
          </w:pPr>
        </w:p>
      </w:tc>
      <w:tc>
        <w:tcPr>
          <w:tcW w:w="4252" w:type="dxa"/>
          <w:vAlign w:val="center"/>
        </w:tcPr>
        <w:p w14:paraId="5A7FA2FE" w14:textId="77777777" w:rsidR="00807FD4" w:rsidRDefault="00807FD4" w:rsidP="00807FD4">
          <w:pPr>
            <w:rPr>
              <w:rFonts w:ascii="Arial Narrow" w:hAnsi="Arial Narrow"/>
              <w:sz w:val="16"/>
              <w:szCs w:val="16"/>
              <w:lang w:val="ro-RO"/>
            </w:rPr>
          </w:pPr>
          <w:r>
            <w:rPr>
              <w:rFonts w:ascii="Arial Narrow" w:hAnsi="Arial Narrow"/>
              <w:sz w:val="16"/>
              <w:szCs w:val="16"/>
              <w:lang w:val="ro-RO"/>
            </w:rPr>
            <w:t>Scrieți data semnării buletin vot corespondență</w:t>
          </w:r>
        </w:p>
      </w:tc>
    </w:tr>
    <w:tr w:rsidR="00807FD4" w14:paraId="4FC56363" w14:textId="77777777" w:rsidTr="00FC29F2">
      <w:tc>
        <w:tcPr>
          <w:tcW w:w="5920" w:type="dxa"/>
          <w:tcBorders>
            <w:top w:val="single" w:sz="4" w:space="0" w:color="auto"/>
            <w:bottom w:val="single" w:sz="4" w:space="0" w:color="auto"/>
          </w:tcBorders>
          <w:vAlign w:val="center"/>
        </w:tcPr>
        <w:p w14:paraId="346C8391" w14:textId="77777777" w:rsidR="00807FD4" w:rsidRDefault="00807FD4" w:rsidP="00807FD4">
          <w:pPr>
            <w:rPr>
              <w:rFonts w:ascii="Arial Narrow" w:hAnsi="Arial Narrow"/>
              <w:lang w:val="ro-RO"/>
            </w:rPr>
          </w:pPr>
          <w:r>
            <w:rPr>
              <w:rFonts w:ascii="Arial Narrow" w:hAnsi="Arial Narrow"/>
              <w:b/>
              <w:lang w:val="ro-RO"/>
            </w:rPr>
            <w:t>Semnătura</w:t>
          </w:r>
        </w:p>
      </w:tc>
      <w:tc>
        <w:tcPr>
          <w:tcW w:w="709" w:type="dxa"/>
          <w:vAlign w:val="center"/>
        </w:tcPr>
        <w:p w14:paraId="4200261F" w14:textId="77777777" w:rsidR="00807FD4" w:rsidRDefault="00807FD4" w:rsidP="00807FD4">
          <w:pPr>
            <w:pStyle w:val="ListParagraph1"/>
            <w:numPr>
              <w:ilvl w:val="0"/>
              <w:numId w:val="4"/>
            </w:numPr>
            <w:rPr>
              <w:rFonts w:ascii="Arial Narrow" w:hAnsi="Arial Narrow"/>
              <w:sz w:val="20"/>
              <w:szCs w:val="20"/>
              <w:lang w:val="ro-RO"/>
            </w:rPr>
          </w:pPr>
        </w:p>
      </w:tc>
      <w:tc>
        <w:tcPr>
          <w:tcW w:w="4252" w:type="dxa"/>
          <w:vAlign w:val="center"/>
        </w:tcPr>
        <w:p w14:paraId="1AC341F0" w14:textId="77777777" w:rsidR="00807FD4" w:rsidRDefault="00807FD4" w:rsidP="00807FD4">
          <w:pPr>
            <w:rPr>
              <w:rFonts w:ascii="Arial Narrow" w:hAnsi="Arial Narrow"/>
              <w:sz w:val="16"/>
              <w:szCs w:val="16"/>
              <w:lang w:val="ro-RO"/>
            </w:rPr>
          </w:pPr>
          <w:r>
            <w:rPr>
              <w:rFonts w:ascii="Arial Narrow" w:hAnsi="Arial Narrow"/>
              <w:sz w:val="16"/>
              <w:szCs w:val="16"/>
              <w:lang w:val="ro-RO"/>
            </w:rPr>
            <w:t>Semnați și ștampilați</w:t>
          </w:r>
        </w:p>
      </w:tc>
    </w:tr>
  </w:tbl>
  <w:p w14:paraId="172C6F87" w14:textId="77777777" w:rsidR="00101565" w:rsidRDefault="00101565" w:rsidP="00101565">
    <w:pPr>
      <w:pStyle w:val="Footer"/>
      <w:spacing w:after="120" w:line="240" w:lineRule="auto"/>
      <w:jc w:val="both"/>
      <w:rPr>
        <w:sz w:val="18"/>
        <w:szCs w:val="18"/>
      </w:rPr>
    </w:pPr>
  </w:p>
  <w:p w14:paraId="1EBF4113" w14:textId="1DDC8D2A" w:rsidR="007C1FC0" w:rsidRDefault="003F7EDA" w:rsidP="00506040">
    <w:pPr>
      <w:pStyle w:val="Footer"/>
      <w:spacing w:after="0" w:line="240" w:lineRule="auto"/>
      <w:jc w:val="both"/>
      <w:rPr>
        <w:sz w:val="18"/>
        <w:szCs w:val="18"/>
      </w:rPr>
    </w:pPr>
    <w:proofErr w:type="spellStart"/>
    <w:r>
      <w:rPr>
        <w:sz w:val="18"/>
        <w:szCs w:val="18"/>
      </w:rPr>
      <w:t>Procedura</w:t>
    </w:r>
    <w:proofErr w:type="spellEnd"/>
    <w:r>
      <w:rPr>
        <w:sz w:val="18"/>
        <w:szCs w:val="18"/>
      </w:rPr>
      <w:t xml:space="preserve"> </w:t>
    </w:r>
    <w:proofErr w:type="spellStart"/>
    <w:r>
      <w:rPr>
        <w:sz w:val="18"/>
        <w:szCs w:val="18"/>
      </w:rPr>
      <w:t>privind</w:t>
    </w:r>
    <w:proofErr w:type="spellEnd"/>
    <w:r>
      <w:rPr>
        <w:sz w:val="18"/>
        <w:szCs w:val="18"/>
      </w:rPr>
      <w:t xml:space="preserve"> </w:t>
    </w:r>
    <w:proofErr w:type="spellStart"/>
    <w:r>
      <w:rPr>
        <w:sz w:val="18"/>
        <w:szCs w:val="18"/>
      </w:rPr>
      <w:t>completarea</w:t>
    </w:r>
    <w:proofErr w:type="spellEnd"/>
    <w:r>
      <w:rPr>
        <w:sz w:val="18"/>
        <w:szCs w:val="18"/>
      </w:rPr>
      <w:t xml:space="preserve"> </w:t>
    </w:r>
    <w:proofErr w:type="spellStart"/>
    <w:r>
      <w:rPr>
        <w:sz w:val="18"/>
        <w:szCs w:val="18"/>
      </w:rPr>
      <w:t>buletinului</w:t>
    </w:r>
    <w:proofErr w:type="spellEnd"/>
    <w:r>
      <w:rPr>
        <w:sz w:val="18"/>
        <w:szCs w:val="18"/>
      </w:rPr>
      <w:t xml:space="preserve"> de </w:t>
    </w:r>
    <w:proofErr w:type="spellStart"/>
    <w:r>
      <w:rPr>
        <w:sz w:val="18"/>
        <w:szCs w:val="18"/>
      </w:rPr>
      <w:t>vot</w:t>
    </w:r>
    <w:proofErr w:type="spellEnd"/>
    <w:r>
      <w:rPr>
        <w:sz w:val="18"/>
        <w:szCs w:val="18"/>
      </w:rPr>
      <w:t xml:space="preserve"> </w:t>
    </w:r>
    <w:proofErr w:type="spellStart"/>
    <w:r>
      <w:rPr>
        <w:sz w:val="18"/>
        <w:szCs w:val="18"/>
      </w:rPr>
      <w:t>prin</w:t>
    </w:r>
    <w:proofErr w:type="spellEnd"/>
    <w:r>
      <w:rPr>
        <w:sz w:val="18"/>
        <w:szCs w:val="18"/>
      </w:rPr>
      <w:t xml:space="preserve"> </w:t>
    </w:r>
    <w:proofErr w:type="spellStart"/>
    <w:r>
      <w:rPr>
        <w:sz w:val="18"/>
        <w:szCs w:val="18"/>
      </w:rPr>
      <w:t>corespondență</w:t>
    </w:r>
    <w:proofErr w:type="spellEnd"/>
    <w:r>
      <w:rPr>
        <w:sz w:val="18"/>
        <w:szCs w:val="18"/>
      </w:rPr>
      <w:t xml:space="preserve"> </w:t>
    </w:r>
    <w:proofErr w:type="spellStart"/>
    <w:r>
      <w:rPr>
        <w:sz w:val="18"/>
        <w:szCs w:val="18"/>
      </w:rPr>
      <w:t>și</w:t>
    </w:r>
    <w:proofErr w:type="spellEnd"/>
    <w:r>
      <w:rPr>
        <w:sz w:val="18"/>
        <w:szCs w:val="18"/>
      </w:rPr>
      <w:t xml:space="preserve"> </w:t>
    </w:r>
    <w:proofErr w:type="spellStart"/>
    <w:r>
      <w:rPr>
        <w:sz w:val="18"/>
        <w:szCs w:val="18"/>
      </w:rPr>
      <w:t>transmiterea</w:t>
    </w:r>
    <w:proofErr w:type="spellEnd"/>
    <w:r>
      <w:rPr>
        <w:sz w:val="18"/>
        <w:szCs w:val="18"/>
      </w:rPr>
      <w:t xml:space="preserve"> </w:t>
    </w:r>
    <w:proofErr w:type="spellStart"/>
    <w:r>
      <w:rPr>
        <w:sz w:val="18"/>
        <w:szCs w:val="18"/>
      </w:rPr>
      <w:t>acestuia</w:t>
    </w:r>
    <w:proofErr w:type="spellEnd"/>
    <w:r>
      <w:rPr>
        <w:sz w:val="18"/>
        <w:szCs w:val="18"/>
      </w:rPr>
      <w:t xml:space="preserve"> la </w:t>
    </w:r>
    <w:proofErr w:type="spellStart"/>
    <w:r>
      <w:rPr>
        <w:sz w:val="18"/>
        <w:szCs w:val="18"/>
      </w:rPr>
      <w:t>sediul</w:t>
    </w:r>
    <w:proofErr w:type="spellEnd"/>
    <w:r>
      <w:rPr>
        <w:sz w:val="18"/>
        <w:szCs w:val="18"/>
      </w:rPr>
      <w:t xml:space="preserve"> </w:t>
    </w:r>
    <w:proofErr w:type="spellStart"/>
    <w:r w:rsidR="00BE2DD9">
      <w:rPr>
        <w:sz w:val="18"/>
        <w:szCs w:val="18"/>
      </w:rPr>
      <w:t>Longshield</w:t>
    </w:r>
    <w:proofErr w:type="spellEnd"/>
    <w:r w:rsidR="00BE2DD9">
      <w:rPr>
        <w:sz w:val="18"/>
        <w:szCs w:val="18"/>
      </w:rPr>
      <w:t xml:space="preserve"> Investment Group</w:t>
    </w:r>
    <w:r>
      <w:rPr>
        <w:sz w:val="18"/>
        <w:szCs w:val="18"/>
      </w:rPr>
      <w:t xml:space="preserve"> SA </w:t>
    </w:r>
    <w:proofErr w:type="spellStart"/>
    <w:r>
      <w:rPr>
        <w:sz w:val="18"/>
        <w:szCs w:val="18"/>
      </w:rPr>
      <w:t>poate</w:t>
    </w:r>
    <w:proofErr w:type="spellEnd"/>
    <w:r>
      <w:rPr>
        <w:sz w:val="18"/>
        <w:szCs w:val="18"/>
      </w:rPr>
      <w:t xml:space="preserve"> fi </w:t>
    </w:r>
    <w:proofErr w:type="spellStart"/>
    <w:r>
      <w:rPr>
        <w:sz w:val="18"/>
        <w:szCs w:val="18"/>
      </w:rPr>
      <w:t>consultată</w:t>
    </w:r>
    <w:proofErr w:type="spellEnd"/>
    <w:r>
      <w:rPr>
        <w:sz w:val="18"/>
        <w:szCs w:val="18"/>
      </w:rPr>
      <w:t xml:space="preserve"> pe </w:t>
    </w:r>
    <w:proofErr w:type="spellStart"/>
    <w:r>
      <w:rPr>
        <w:sz w:val="18"/>
        <w:szCs w:val="18"/>
      </w:rPr>
      <w:t>siteul</w:t>
    </w:r>
    <w:proofErr w:type="spellEnd"/>
    <w:r>
      <w:rPr>
        <w:sz w:val="18"/>
        <w:szCs w:val="18"/>
      </w:rPr>
      <w:t xml:space="preserve"> </w:t>
    </w:r>
    <w:proofErr w:type="spellStart"/>
    <w:r>
      <w:rPr>
        <w:sz w:val="18"/>
        <w:szCs w:val="18"/>
      </w:rPr>
      <w:t>societății</w:t>
    </w:r>
    <w:proofErr w:type="spellEnd"/>
    <w:r>
      <w:rPr>
        <w:sz w:val="18"/>
        <w:szCs w:val="18"/>
      </w:rPr>
      <w:t xml:space="preserve"> la </w:t>
    </w:r>
    <w:proofErr w:type="spellStart"/>
    <w:r>
      <w:rPr>
        <w:sz w:val="18"/>
        <w:szCs w:val="18"/>
      </w:rPr>
      <w:t>adresa</w:t>
    </w:r>
    <w:proofErr w:type="spellEnd"/>
    <w:r>
      <w:rPr>
        <w:sz w:val="18"/>
        <w:szCs w:val="18"/>
      </w:rPr>
      <w:t xml:space="preserve"> </w:t>
    </w:r>
    <w:hyperlink r:id="rId1" w:history="1">
      <w:r w:rsidR="00BE2DD9" w:rsidRPr="00181927">
        <w:rPr>
          <w:rStyle w:val="Hyperlink"/>
          <w:sz w:val="18"/>
          <w:szCs w:val="18"/>
        </w:rPr>
        <w:t>www.longshield.ro</w:t>
      </w:r>
    </w:hyperlink>
  </w:p>
  <w:p w14:paraId="44625E50" w14:textId="6997F487" w:rsidR="00807FD4" w:rsidRDefault="003F7EDA" w:rsidP="00807FD4">
    <w:pPr>
      <w:pStyle w:val="Footer"/>
      <w:spacing w:after="0" w:line="240" w:lineRule="auto"/>
      <w:rPr>
        <w:sz w:val="18"/>
        <w:szCs w:val="18"/>
      </w:rPr>
    </w:pPr>
    <w:proofErr w:type="spellStart"/>
    <w:r>
      <w:rPr>
        <w:sz w:val="18"/>
        <w:szCs w:val="18"/>
      </w:rPr>
      <w:t>Buletinul</w:t>
    </w:r>
    <w:proofErr w:type="spellEnd"/>
    <w:r>
      <w:rPr>
        <w:sz w:val="18"/>
        <w:szCs w:val="18"/>
      </w:rPr>
      <w:t xml:space="preserve"> de </w:t>
    </w:r>
    <w:proofErr w:type="spellStart"/>
    <w:r>
      <w:rPr>
        <w:sz w:val="18"/>
        <w:szCs w:val="18"/>
      </w:rPr>
      <w:t>vot</w:t>
    </w:r>
    <w:proofErr w:type="spellEnd"/>
    <w:r>
      <w:rPr>
        <w:sz w:val="18"/>
        <w:szCs w:val="18"/>
      </w:rPr>
      <w:t xml:space="preserve"> </w:t>
    </w:r>
    <w:proofErr w:type="spellStart"/>
    <w:r>
      <w:rPr>
        <w:sz w:val="18"/>
        <w:szCs w:val="18"/>
      </w:rPr>
      <w:t>prin</w:t>
    </w:r>
    <w:proofErr w:type="spellEnd"/>
    <w:r>
      <w:rPr>
        <w:sz w:val="18"/>
        <w:szCs w:val="18"/>
      </w:rPr>
      <w:t xml:space="preserve"> </w:t>
    </w:r>
    <w:proofErr w:type="spellStart"/>
    <w:r>
      <w:rPr>
        <w:sz w:val="18"/>
        <w:szCs w:val="18"/>
      </w:rPr>
      <w:t>corespondență</w:t>
    </w:r>
    <w:proofErr w:type="spellEnd"/>
    <w:r>
      <w:rPr>
        <w:sz w:val="18"/>
        <w:szCs w:val="18"/>
      </w:rPr>
      <w:t xml:space="preserve"> </w:t>
    </w:r>
    <w:proofErr w:type="spellStart"/>
    <w:r>
      <w:rPr>
        <w:sz w:val="18"/>
        <w:szCs w:val="18"/>
      </w:rPr>
      <w:t>trebuie</w:t>
    </w:r>
    <w:proofErr w:type="spellEnd"/>
    <w:r>
      <w:rPr>
        <w:sz w:val="18"/>
        <w:szCs w:val="18"/>
      </w:rPr>
      <w:t xml:space="preserve"> </w:t>
    </w:r>
    <w:proofErr w:type="spellStart"/>
    <w:r>
      <w:rPr>
        <w:sz w:val="18"/>
        <w:szCs w:val="18"/>
      </w:rPr>
      <w:t>înregistrat</w:t>
    </w:r>
    <w:proofErr w:type="spellEnd"/>
    <w:r>
      <w:rPr>
        <w:sz w:val="18"/>
        <w:szCs w:val="18"/>
      </w:rPr>
      <w:t xml:space="preserve"> la </w:t>
    </w:r>
    <w:proofErr w:type="spellStart"/>
    <w:r>
      <w:rPr>
        <w:sz w:val="18"/>
        <w:szCs w:val="18"/>
      </w:rPr>
      <w:t>sediul</w:t>
    </w:r>
    <w:proofErr w:type="spellEnd"/>
    <w:r>
      <w:rPr>
        <w:sz w:val="18"/>
        <w:szCs w:val="18"/>
      </w:rPr>
      <w:t xml:space="preserve"> </w:t>
    </w:r>
    <w:proofErr w:type="spellStart"/>
    <w:r w:rsidR="00BE2DD9">
      <w:rPr>
        <w:sz w:val="18"/>
        <w:szCs w:val="18"/>
      </w:rPr>
      <w:t>Longshield</w:t>
    </w:r>
    <w:proofErr w:type="spellEnd"/>
    <w:r w:rsidR="00BE2DD9">
      <w:rPr>
        <w:sz w:val="18"/>
        <w:szCs w:val="18"/>
      </w:rPr>
      <w:t xml:space="preserve"> Investment Group</w:t>
    </w:r>
    <w:r>
      <w:rPr>
        <w:sz w:val="18"/>
        <w:szCs w:val="18"/>
      </w:rPr>
      <w:t xml:space="preserve"> SA </w:t>
    </w:r>
    <w:proofErr w:type="spellStart"/>
    <w:r>
      <w:rPr>
        <w:sz w:val="18"/>
        <w:szCs w:val="18"/>
      </w:rPr>
      <w:t>până</w:t>
    </w:r>
    <w:proofErr w:type="spellEnd"/>
    <w:r>
      <w:rPr>
        <w:sz w:val="18"/>
        <w:szCs w:val="18"/>
      </w:rPr>
      <w:t xml:space="preserve"> la data </w:t>
    </w:r>
    <w:r w:rsidR="00E32D42">
      <w:rPr>
        <w:sz w:val="18"/>
        <w:szCs w:val="18"/>
      </w:rPr>
      <w:t xml:space="preserve">de </w:t>
    </w:r>
    <w:bookmarkStart w:id="2" w:name="_Hlk146235256"/>
    <w:bookmarkStart w:id="3" w:name="_Hlk146235890"/>
    <w:r w:rsidR="004324F8">
      <w:rPr>
        <w:sz w:val="18"/>
        <w:szCs w:val="18"/>
      </w:rPr>
      <w:t xml:space="preserve">27 </w:t>
    </w:r>
    <w:proofErr w:type="spellStart"/>
    <w:r w:rsidR="004324F8">
      <w:rPr>
        <w:sz w:val="18"/>
        <w:szCs w:val="18"/>
      </w:rPr>
      <w:t>aprilie</w:t>
    </w:r>
    <w:proofErr w:type="spellEnd"/>
    <w:r w:rsidR="004324F8">
      <w:rPr>
        <w:sz w:val="18"/>
        <w:szCs w:val="18"/>
      </w:rPr>
      <w:t xml:space="preserve"> 2026 </w:t>
    </w:r>
    <w:r w:rsidR="004324F8" w:rsidRPr="00336456">
      <w:rPr>
        <w:sz w:val="18"/>
        <w:szCs w:val="18"/>
        <w:lang w:val="ro-RO"/>
      </w:rPr>
      <w:t xml:space="preserve">ora </w:t>
    </w:r>
    <w:r w:rsidR="004324F8">
      <w:rPr>
        <w:sz w:val="18"/>
        <w:szCs w:val="18"/>
        <w:lang w:val="ro-RO"/>
      </w:rPr>
      <w:t>10</w:t>
    </w:r>
  </w:p>
  <w:p w14:paraId="0CC8EA79" w14:textId="77777777" w:rsidR="00807FD4" w:rsidRDefault="00807FD4" w:rsidP="00807FD4">
    <w:pPr>
      <w:pStyle w:val="Footer"/>
      <w:spacing w:after="0" w:line="240" w:lineRule="auto"/>
      <w:rPr>
        <w:sz w:val="18"/>
        <w:szCs w:val="18"/>
      </w:rPr>
    </w:pPr>
  </w:p>
  <w:p w14:paraId="12D7DB68" w14:textId="77777777" w:rsidR="00807FD4" w:rsidRDefault="00807FD4" w:rsidP="00807FD4">
    <w:pPr>
      <w:pStyle w:val="Footer"/>
      <w:spacing w:after="0" w:line="240" w:lineRule="auto"/>
      <w:jc w:val="both"/>
      <w:rPr>
        <w:sz w:val="18"/>
        <w:szCs w:val="18"/>
        <w:vertAlign w:val="superscript"/>
      </w:rPr>
    </w:pPr>
    <w:r>
      <w:rPr>
        <w:sz w:val="18"/>
        <w:szCs w:val="18"/>
      </w:rPr>
      <w:t xml:space="preserve">* Cod LEI = </w:t>
    </w:r>
    <w:proofErr w:type="spellStart"/>
    <w:r w:rsidRPr="00231179">
      <w:rPr>
        <w:sz w:val="18"/>
        <w:szCs w:val="18"/>
      </w:rPr>
      <w:t>identificator</w:t>
    </w:r>
    <w:proofErr w:type="spellEnd"/>
    <w:r w:rsidRPr="00231179">
      <w:rPr>
        <w:sz w:val="18"/>
        <w:szCs w:val="18"/>
      </w:rPr>
      <w:t xml:space="preserve"> </w:t>
    </w:r>
    <w:proofErr w:type="spellStart"/>
    <w:r w:rsidRPr="00231179">
      <w:rPr>
        <w:sz w:val="18"/>
        <w:szCs w:val="18"/>
      </w:rPr>
      <w:t>unic</w:t>
    </w:r>
    <w:proofErr w:type="spellEnd"/>
    <w:r w:rsidRPr="00231179">
      <w:rPr>
        <w:sz w:val="18"/>
        <w:szCs w:val="18"/>
      </w:rPr>
      <w:t xml:space="preserve"> </w:t>
    </w:r>
    <w:proofErr w:type="spellStart"/>
    <w:r w:rsidRPr="00231179">
      <w:rPr>
        <w:sz w:val="18"/>
        <w:szCs w:val="18"/>
      </w:rPr>
      <w:t>pentru</w:t>
    </w:r>
    <w:proofErr w:type="spellEnd"/>
    <w:r w:rsidRPr="00231179">
      <w:rPr>
        <w:sz w:val="18"/>
        <w:szCs w:val="18"/>
      </w:rPr>
      <w:t xml:space="preserve"> </w:t>
    </w:r>
    <w:proofErr w:type="spellStart"/>
    <w:r w:rsidRPr="00231179">
      <w:rPr>
        <w:sz w:val="18"/>
        <w:szCs w:val="18"/>
      </w:rPr>
      <w:t>entit</w:t>
    </w:r>
    <w:r>
      <w:rPr>
        <w:sz w:val="18"/>
        <w:szCs w:val="18"/>
      </w:rPr>
      <w:t>ăț</w:t>
    </w:r>
    <w:r w:rsidRPr="00231179">
      <w:rPr>
        <w:sz w:val="18"/>
        <w:szCs w:val="18"/>
      </w:rPr>
      <w:t>ile</w:t>
    </w:r>
    <w:proofErr w:type="spellEnd"/>
    <w:r w:rsidRPr="00231179">
      <w:rPr>
        <w:sz w:val="18"/>
        <w:szCs w:val="18"/>
      </w:rPr>
      <w:t xml:space="preserve"> implicate </w:t>
    </w:r>
    <w:proofErr w:type="spellStart"/>
    <w:r>
      <w:rPr>
        <w:sz w:val="18"/>
        <w:szCs w:val="18"/>
      </w:rPr>
      <w:t>î</w:t>
    </w:r>
    <w:r w:rsidRPr="00231179">
      <w:rPr>
        <w:sz w:val="18"/>
        <w:szCs w:val="18"/>
      </w:rPr>
      <w:t>n</w:t>
    </w:r>
    <w:proofErr w:type="spellEnd"/>
    <w:r w:rsidRPr="00231179">
      <w:rPr>
        <w:sz w:val="18"/>
        <w:szCs w:val="18"/>
      </w:rPr>
      <w:t xml:space="preserve"> </w:t>
    </w:r>
    <w:proofErr w:type="spellStart"/>
    <w:r w:rsidRPr="00231179">
      <w:rPr>
        <w:sz w:val="18"/>
        <w:szCs w:val="18"/>
      </w:rPr>
      <w:t>tranzac</w:t>
    </w:r>
    <w:r>
      <w:rPr>
        <w:sz w:val="18"/>
        <w:szCs w:val="18"/>
      </w:rPr>
      <w:t>ț</w:t>
    </w:r>
    <w:r w:rsidRPr="00231179">
      <w:rPr>
        <w:sz w:val="18"/>
        <w:szCs w:val="18"/>
      </w:rPr>
      <w:t>iile</w:t>
    </w:r>
    <w:proofErr w:type="spellEnd"/>
    <w:r w:rsidRPr="00231179">
      <w:rPr>
        <w:sz w:val="18"/>
        <w:szCs w:val="18"/>
      </w:rPr>
      <w:t xml:space="preserve"> </w:t>
    </w:r>
    <w:proofErr w:type="spellStart"/>
    <w:r w:rsidRPr="00231179">
      <w:rPr>
        <w:sz w:val="18"/>
        <w:szCs w:val="18"/>
      </w:rPr>
      <w:t>financiare</w:t>
    </w:r>
    <w:proofErr w:type="spellEnd"/>
    <w:r w:rsidRPr="00231179">
      <w:rPr>
        <w:sz w:val="18"/>
        <w:szCs w:val="18"/>
      </w:rPr>
      <w:t xml:space="preserve"> </w:t>
    </w:r>
    <w:proofErr w:type="spellStart"/>
    <w:r w:rsidRPr="00231179">
      <w:rPr>
        <w:sz w:val="18"/>
        <w:szCs w:val="18"/>
      </w:rPr>
      <w:t>realizate</w:t>
    </w:r>
    <w:proofErr w:type="spellEnd"/>
    <w:r w:rsidRPr="00231179">
      <w:rPr>
        <w:sz w:val="18"/>
        <w:szCs w:val="18"/>
      </w:rPr>
      <w:t xml:space="preserve"> in </w:t>
    </w:r>
    <w:proofErr w:type="spellStart"/>
    <w:r w:rsidRPr="00231179">
      <w:rPr>
        <w:sz w:val="18"/>
        <w:szCs w:val="18"/>
      </w:rPr>
      <w:t>pie</w:t>
    </w:r>
    <w:r>
      <w:rPr>
        <w:sz w:val="18"/>
        <w:szCs w:val="18"/>
      </w:rPr>
      <w:t>ț</w:t>
    </w:r>
    <w:r w:rsidRPr="00231179">
      <w:rPr>
        <w:sz w:val="18"/>
        <w:szCs w:val="18"/>
      </w:rPr>
      <w:t>e</w:t>
    </w:r>
    <w:proofErr w:type="spellEnd"/>
    <w:r w:rsidRPr="00231179">
      <w:rPr>
        <w:sz w:val="18"/>
        <w:szCs w:val="18"/>
      </w:rPr>
      <w:t xml:space="preserve"> </w:t>
    </w:r>
    <w:proofErr w:type="spellStart"/>
    <w:r w:rsidRPr="00231179">
      <w:rPr>
        <w:sz w:val="18"/>
        <w:szCs w:val="18"/>
      </w:rPr>
      <w:t>reglementate</w:t>
    </w:r>
    <w:proofErr w:type="spellEnd"/>
    <w:r w:rsidRPr="00231179">
      <w:rPr>
        <w:sz w:val="18"/>
        <w:szCs w:val="18"/>
      </w:rPr>
      <w:t xml:space="preserve"> </w:t>
    </w:r>
    <w:proofErr w:type="spellStart"/>
    <w:r>
      <w:rPr>
        <w:sz w:val="18"/>
        <w:szCs w:val="18"/>
      </w:rPr>
      <w:t>ș</w:t>
    </w:r>
    <w:r w:rsidRPr="00231179">
      <w:rPr>
        <w:sz w:val="18"/>
        <w:szCs w:val="18"/>
      </w:rPr>
      <w:t>i</w:t>
    </w:r>
    <w:proofErr w:type="spellEnd"/>
    <w:r w:rsidRPr="00231179">
      <w:rPr>
        <w:sz w:val="18"/>
        <w:szCs w:val="18"/>
      </w:rPr>
      <w:t xml:space="preserve"> </w:t>
    </w:r>
    <w:proofErr w:type="spellStart"/>
    <w:r>
      <w:rPr>
        <w:sz w:val="18"/>
        <w:szCs w:val="18"/>
      </w:rPr>
      <w:t>î</w:t>
    </w:r>
    <w:r w:rsidRPr="00231179">
      <w:rPr>
        <w:sz w:val="18"/>
        <w:szCs w:val="18"/>
      </w:rPr>
      <w:t>n</w:t>
    </w:r>
    <w:proofErr w:type="spellEnd"/>
    <w:r w:rsidRPr="00231179">
      <w:rPr>
        <w:sz w:val="18"/>
        <w:szCs w:val="18"/>
      </w:rPr>
      <w:t xml:space="preserve"> afara </w:t>
    </w:r>
    <w:proofErr w:type="spellStart"/>
    <w:r w:rsidRPr="00231179">
      <w:rPr>
        <w:sz w:val="18"/>
        <w:szCs w:val="18"/>
      </w:rPr>
      <w:t>acestora</w:t>
    </w:r>
    <w:proofErr w:type="spellEnd"/>
    <w:r w:rsidRPr="00231179">
      <w:rPr>
        <w:sz w:val="18"/>
        <w:szCs w:val="18"/>
      </w:rPr>
      <w:t xml:space="preserve"> (OTC): </w:t>
    </w:r>
    <w:proofErr w:type="spellStart"/>
    <w:r w:rsidRPr="00231179">
      <w:rPr>
        <w:sz w:val="18"/>
        <w:szCs w:val="18"/>
      </w:rPr>
      <w:t>firme</w:t>
    </w:r>
    <w:proofErr w:type="spellEnd"/>
    <w:r w:rsidRPr="00231179">
      <w:rPr>
        <w:sz w:val="18"/>
        <w:szCs w:val="18"/>
      </w:rPr>
      <w:t xml:space="preserve"> de </w:t>
    </w:r>
    <w:proofErr w:type="spellStart"/>
    <w:r w:rsidRPr="00231179">
      <w:rPr>
        <w:sz w:val="18"/>
        <w:szCs w:val="18"/>
      </w:rPr>
      <w:t>investi</w:t>
    </w:r>
    <w:r>
      <w:rPr>
        <w:sz w:val="18"/>
        <w:szCs w:val="18"/>
      </w:rPr>
      <w:t>ț</w:t>
    </w:r>
    <w:r w:rsidRPr="00231179">
      <w:rPr>
        <w:sz w:val="18"/>
        <w:szCs w:val="18"/>
      </w:rPr>
      <w:t>ii</w:t>
    </w:r>
    <w:proofErr w:type="spellEnd"/>
    <w:r w:rsidRPr="00231179">
      <w:rPr>
        <w:sz w:val="18"/>
        <w:szCs w:val="18"/>
      </w:rPr>
      <w:t xml:space="preserve">, </w:t>
    </w:r>
    <w:proofErr w:type="spellStart"/>
    <w:r w:rsidRPr="00231179">
      <w:rPr>
        <w:sz w:val="18"/>
        <w:szCs w:val="18"/>
      </w:rPr>
      <w:t>institu</w:t>
    </w:r>
    <w:r>
      <w:rPr>
        <w:sz w:val="18"/>
        <w:szCs w:val="18"/>
      </w:rPr>
      <w:t>ț</w:t>
    </w:r>
    <w:r w:rsidRPr="00231179">
      <w:rPr>
        <w:sz w:val="18"/>
        <w:szCs w:val="18"/>
      </w:rPr>
      <w:t>ii</w:t>
    </w:r>
    <w:proofErr w:type="spellEnd"/>
    <w:r w:rsidRPr="00231179">
      <w:rPr>
        <w:sz w:val="18"/>
        <w:szCs w:val="18"/>
      </w:rPr>
      <w:t xml:space="preserve"> de credit, </w:t>
    </w:r>
    <w:proofErr w:type="spellStart"/>
    <w:r w:rsidRPr="00231179">
      <w:rPr>
        <w:sz w:val="18"/>
        <w:szCs w:val="18"/>
      </w:rPr>
      <w:t>investitori</w:t>
    </w:r>
    <w:proofErr w:type="spellEnd"/>
    <w:r w:rsidRPr="00231179">
      <w:rPr>
        <w:sz w:val="18"/>
        <w:szCs w:val="18"/>
      </w:rPr>
      <w:t xml:space="preserve"> </w:t>
    </w:r>
    <w:proofErr w:type="spellStart"/>
    <w:r w:rsidRPr="00231179">
      <w:rPr>
        <w:sz w:val="18"/>
        <w:szCs w:val="18"/>
      </w:rPr>
      <w:t>av</w:t>
    </w:r>
    <w:r>
      <w:rPr>
        <w:sz w:val="18"/>
        <w:szCs w:val="18"/>
      </w:rPr>
      <w:t>â</w:t>
    </w:r>
    <w:r w:rsidRPr="00231179">
      <w:rPr>
        <w:sz w:val="18"/>
        <w:szCs w:val="18"/>
      </w:rPr>
      <w:t>nd</w:t>
    </w:r>
    <w:proofErr w:type="spellEnd"/>
    <w:r w:rsidRPr="00231179">
      <w:rPr>
        <w:sz w:val="18"/>
        <w:szCs w:val="18"/>
      </w:rPr>
      <w:t xml:space="preserve"> </w:t>
    </w:r>
    <w:proofErr w:type="spellStart"/>
    <w:r w:rsidRPr="00231179">
      <w:rPr>
        <w:sz w:val="18"/>
        <w:szCs w:val="18"/>
      </w:rPr>
      <w:t>personalitate</w:t>
    </w:r>
    <w:proofErr w:type="spellEnd"/>
    <w:r w:rsidRPr="00231179">
      <w:rPr>
        <w:sz w:val="18"/>
        <w:szCs w:val="18"/>
      </w:rPr>
      <w:t xml:space="preserve"> </w:t>
    </w:r>
    <w:proofErr w:type="spellStart"/>
    <w:r w:rsidRPr="00231179">
      <w:rPr>
        <w:sz w:val="18"/>
        <w:szCs w:val="18"/>
      </w:rPr>
      <w:t>juridic</w:t>
    </w:r>
    <w:r>
      <w:rPr>
        <w:sz w:val="18"/>
        <w:szCs w:val="18"/>
      </w:rPr>
      <w:t>ă</w:t>
    </w:r>
    <w:proofErr w:type="spellEnd"/>
    <w:r w:rsidRPr="00231179">
      <w:rPr>
        <w:sz w:val="18"/>
        <w:szCs w:val="18"/>
      </w:rPr>
      <w:t xml:space="preserve">, </w:t>
    </w:r>
    <w:proofErr w:type="spellStart"/>
    <w:r w:rsidRPr="00231179">
      <w:rPr>
        <w:sz w:val="18"/>
        <w:szCs w:val="18"/>
      </w:rPr>
      <w:t>emiten</w:t>
    </w:r>
    <w:r>
      <w:rPr>
        <w:sz w:val="18"/>
        <w:szCs w:val="18"/>
      </w:rPr>
      <w:t>ț</w:t>
    </w:r>
    <w:r w:rsidRPr="00231179">
      <w:rPr>
        <w:sz w:val="18"/>
        <w:szCs w:val="18"/>
      </w:rPr>
      <w:t>i</w:t>
    </w:r>
    <w:proofErr w:type="spellEnd"/>
    <w:r w:rsidRPr="00231179">
      <w:rPr>
        <w:sz w:val="18"/>
        <w:szCs w:val="18"/>
      </w:rPr>
      <w:t xml:space="preserve"> ai </w:t>
    </w:r>
    <w:proofErr w:type="spellStart"/>
    <w:r w:rsidRPr="00231179">
      <w:rPr>
        <w:sz w:val="18"/>
        <w:szCs w:val="18"/>
      </w:rPr>
      <w:t>instrumentelor</w:t>
    </w:r>
    <w:proofErr w:type="spellEnd"/>
    <w:r w:rsidRPr="00231179">
      <w:rPr>
        <w:sz w:val="18"/>
        <w:szCs w:val="18"/>
      </w:rPr>
      <w:t xml:space="preserve"> </w:t>
    </w:r>
    <w:proofErr w:type="spellStart"/>
    <w:r w:rsidRPr="00231179">
      <w:rPr>
        <w:sz w:val="18"/>
        <w:szCs w:val="18"/>
      </w:rPr>
      <w:t>financiare</w:t>
    </w:r>
    <w:proofErr w:type="spellEnd"/>
    <w:r w:rsidRPr="00231179">
      <w:rPr>
        <w:sz w:val="18"/>
        <w:szCs w:val="18"/>
      </w:rPr>
      <w:t xml:space="preserve"> </w:t>
    </w:r>
    <w:proofErr w:type="spellStart"/>
    <w:r>
      <w:rPr>
        <w:sz w:val="18"/>
        <w:szCs w:val="18"/>
      </w:rPr>
      <w:t>ș</w:t>
    </w:r>
    <w:r w:rsidRPr="00231179">
      <w:rPr>
        <w:sz w:val="18"/>
        <w:szCs w:val="18"/>
      </w:rPr>
      <w:t>i</w:t>
    </w:r>
    <w:proofErr w:type="spellEnd"/>
    <w:r w:rsidRPr="00231179">
      <w:rPr>
        <w:sz w:val="18"/>
        <w:szCs w:val="18"/>
      </w:rPr>
      <w:t xml:space="preserve"> ai </w:t>
    </w:r>
    <w:proofErr w:type="spellStart"/>
    <w:r w:rsidRPr="00231179">
      <w:rPr>
        <w:sz w:val="18"/>
        <w:szCs w:val="18"/>
      </w:rPr>
      <w:t>activelor</w:t>
    </w:r>
    <w:proofErr w:type="spellEnd"/>
    <w:r w:rsidRPr="00231179">
      <w:rPr>
        <w:sz w:val="18"/>
        <w:szCs w:val="18"/>
      </w:rPr>
      <w:t xml:space="preserve"> </w:t>
    </w:r>
    <w:proofErr w:type="spellStart"/>
    <w:r w:rsidRPr="00231179">
      <w:rPr>
        <w:sz w:val="18"/>
        <w:szCs w:val="18"/>
      </w:rPr>
      <w:t>suport</w:t>
    </w:r>
    <w:proofErr w:type="spellEnd"/>
    <w:r w:rsidRPr="00231179">
      <w:rPr>
        <w:sz w:val="18"/>
        <w:szCs w:val="18"/>
      </w:rPr>
      <w:t xml:space="preserve"> ale </w:t>
    </w:r>
    <w:proofErr w:type="spellStart"/>
    <w:r w:rsidRPr="00231179">
      <w:rPr>
        <w:sz w:val="18"/>
        <w:szCs w:val="18"/>
      </w:rPr>
      <w:t>produselor</w:t>
    </w:r>
    <w:proofErr w:type="spellEnd"/>
    <w:r w:rsidRPr="00231179">
      <w:rPr>
        <w:sz w:val="18"/>
        <w:szCs w:val="18"/>
      </w:rPr>
      <w:t xml:space="preserve"> derivate, </w:t>
    </w:r>
    <w:proofErr w:type="spellStart"/>
    <w:r w:rsidRPr="00231179">
      <w:rPr>
        <w:sz w:val="18"/>
        <w:szCs w:val="18"/>
      </w:rPr>
      <w:t>contrapar</w:t>
    </w:r>
    <w:r>
      <w:rPr>
        <w:sz w:val="18"/>
        <w:szCs w:val="18"/>
      </w:rPr>
      <w:t>ț</w:t>
    </w:r>
    <w:r w:rsidRPr="00231179">
      <w:rPr>
        <w:sz w:val="18"/>
        <w:szCs w:val="18"/>
      </w:rPr>
      <w:t>i</w:t>
    </w:r>
    <w:proofErr w:type="spellEnd"/>
    <w:r w:rsidRPr="00231179">
      <w:rPr>
        <w:sz w:val="18"/>
        <w:szCs w:val="18"/>
      </w:rPr>
      <w:t xml:space="preserve"> </w:t>
    </w:r>
    <w:proofErr w:type="spellStart"/>
    <w:r w:rsidRPr="00231179">
      <w:rPr>
        <w:sz w:val="18"/>
        <w:szCs w:val="18"/>
      </w:rPr>
      <w:t>financiare</w:t>
    </w:r>
    <w:proofErr w:type="spellEnd"/>
    <w:r w:rsidRPr="00231179">
      <w:rPr>
        <w:sz w:val="18"/>
        <w:szCs w:val="18"/>
      </w:rPr>
      <w:t xml:space="preserve"> </w:t>
    </w:r>
    <w:proofErr w:type="spellStart"/>
    <w:r>
      <w:rPr>
        <w:sz w:val="18"/>
        <w:szCs w:val="18"/>
      </w:rPr>
      <w:t>ș</w:t>
    </w:r>
    <w:r w:rsidRPr="00231179">
      <w:rPr>
        <w:sz w:val="18"/>
        <w:szCs w:val="18"/>
      </w:rPr>
      <w:t>i</w:t>
    </w:r>
    <w:proofErr w:type="spellEnd"/>
    <w:r w:rsidRPr="00231179">
      <w:rPr>
        <w:sz w:val="18"/>
        <w:szCs w:val="18"/>
      </w:rPr>
      <w:t xml:space="preserve"> </w:t>
    </w:r>
    <w:proofErr w:type="spellStart"/>
    <w:r w:rsidRPr="00231179">
      <w:rPr>
        <w:sz w:val="18"/>
        <w:szCs w:val="18"/>
      </w:rPr>
      <w:t>nefinanciare</w:t>
    </w:r>
    <w:proofErr w:type="spellEnd"/>
    <w:r w:rsidRPr="00231179">
      <w:rPr>
        <w:sz w:val="18"/>
        <w:szCs w:val="18"/>
      </w:rPr>
      <w:t xml:space="preserve">, </w:t>
    </w:r>
    <w:proofErr w:type="spellStart"/>
    <w:r w:rsidRPr="00231179">
      <w:rPr>
        <w:sz w:val="18"/>
        <w:szCs w:val="18"/>
      </w:rPr>
      <w:t>de</w:t>
    </w:r>
    <w:r>
      <w:rPr>
        <w:sz w:val="18"/>
        <w:szCs w:val="18"/>
      </w:rPr>
      <w:t>ț</w:t>
    </w:r>
    <w:r w:rsidRPr="00231179">
      <w:rPr>
        <w:sz w:val="18"/>
        <w:szCs w:val="18"/>
      </w:rPr>
      <w:t>in</w:t>
    </w:r>
    <w:r>
      <w:rPr>
        <w:sz w:val="18"/>
        <w:szCs w:val="18"/>
      </w:rPr>
      <w:t>ă</w:t>
    </w:r>
    <w:r w:rsidRPr="00231179">
      <w:rPr>
        <w:sz w:val="18"/>
        <w:szCs w:val="18"/>
      </w:rPr>
      <w:t>tori</w:t>
    </w:r>
    <w:proofErr w:type="spellEnd"/>
    <w:r w:rsidRPr="00231179">
      <w:rPr>
        <w:sz w:val="18"/>
        <w:szCs w:val="18"/>
      </w:rPr>
      <w:t xml:space="preserve"> </w:t>
    </w:r>
    <w:proofErr w:type="spellStart"/>
    <w:r w:rsidRPr="00231179">
      <w:rPr>
        <w:sz w:val="18"/>
        <w:szCs w:val="18"/>
      </w:rPr>
      <w:t>sau</w:t>
    </w:r>
    <w:proofErr w:type="spellEnd"/>
    <w:r w:rsidRPr="00231179">
      <w:rPr>
        <w:sz w:val="18"/>
        <w:szCs w:val="18"/>
      </w:rPr>
      <w:t xml:space="preserve"> </w:t>
    </w:r>
    <w:proofErr w:type="spellStart"/>
    <w:r w:rsidRPr="00231179">
      <w:rPr>
        <w:sz w:val="18"/>
        <w:szCs w:val="18"/>
      </w:rPr>
      <w:t>operatori</w:t>
    </w:r>
    <w:proofErr w:type="spellEnd"/>
    <w:r w:rsidRPr="00231179">
      <w:rPr>
        <w:sz w:val="18"/>
        <w:szCs w:val="18"/>
      </w:rPr>
      <w:t xml:space="preserve"> ai </w:t>
    </w:r>
    <w:proofErr w:type="spellStart"/>
    <w:r w:rsidRPr="00231179">
      <w:rPr>
        <w:sz w:val="18"/>
        <w:szCs w:val="18"/>
      </w:rPr>
      <w:t>unor</w:t>
    </w:r>
    <w:proofErr w:type="spellEnd"/>
    <w:r w:rsidRPr="00231179">
      <w:rPr>
        <w:sz w:val="18"/>
        <w:szCs w:val="18"/>
      </w:rPr>
      <w:t xml:space="preserve"> </w:t>
    </w:r>
    <w:proofErr w:type="spellStart"/>
    <w:r w:rsidRPr="00231179">
      <w:rPr>
        <w:sz w:val="18"/>
        <w:szCs w:val="18"/>
      </w:rPr>
      <w:t>locuri</w:t>
    </w:r>
    <w:proofErr w:type="spellEnd"/>
    <w:r w:rsidRPr="00231179">
      <w:rPr>
        <w:sz w:val="18"/>
        <w:szCs w:val="18"/>
      </w:rPr>
      <w:t xml:space="preserve"> de </w:t>
    </w:r>
    <w:proofErr w:type="spellStart"/>
    <w:r w:rsidRPr="00231179">
      <w:rPr>
        <w:sz w:val="18"/>
        <w:szCs w:val="18"/>
      </w:rPr>
      <w:t>tranzac</w:t>
    </w:r>
    <w:r>
      <w:rPr>
        <w:sz w:val="18"/>
        <w:szCs w:val="18"/>
      </w:rPr>
      <w:t>ț</w:t>
    </w:r>
    <w:r w:rsidRPr="00231179">
      <w:rPr>
        <w:sz w:val="18"/>
        <w:szCs w:val="18"/>
      </w:rPr>
      <w:t>ionare</w:t>
    </w:r>
    <w:proofErr w:type="spellEnd"/>
    <w:r w:rsidRPr="00231179">
      <w:rPr>
        <w:sz w:val="18"/>
        <w:szCs w:val="18"/>
      </w:rPr>
      <w:t xml:space="preserve"> </w:t>
    </w:r>
    <w:proofErr w:type="spellStart"/>
    <w:r w:rsidRPr="00231179">
      <w:rPr>
        <w:sz w:val="18"/>
        <w:szCs w:val="18"/>
      </w:rPr>
      <w:t>etc</w:t>
    </w:r>
    <w:bookmarkEnd w:id="2"/>
    <w:proofErr w:type="spellEnd"/>
  </w:p>
  <w:bookmarkEnd w:id="3"/>
  <w:p w14:paraId="2A302C22" w14:textId="7E08E823" w:rsidR="007C1FC0" w:rsidRDefault="007C1FC0" w:rsidP="00506040">
    <w:pPr>
      <w:pStyle w:val="Footer"/>
      <w:spacing w:after="0" w:line="240" w:lineRule="auto"/>
      <w:rPr>
        <w:sz w:val="18"/>
        <w:szCs w:val="18"/>
        <w:vertAlign w:val="superscript"/>
      </w:rPr>
    </w:pPr>
  </w:p>
  <w:p w14:paraId="1519E32E" w14:textId="77777777" w:rsidR="007C1FC0" w:rsidRDefault="003F7EDA">
    <w:pPr>
      <w:pStyle w:val="Footer"/>
      <w:jc w:val="right"/>
      <w:rPr>
        <w:sz w:val="18"/>
        <w:szCs w:val="18"/>
      </w:rPr>
    </w:pPr>
    <w:r>
      <w:rPr>
        <w:sz w:val="18"/>
        <w:szCs w:val="18"/>
      </w:rPr>
      <w:t xml:space="preserve">Page </w:t>
    </w:r>
    <w:r w:rsidR="00DD6078">
      <w:rPr>
        <w:sz w:val="18"/>
        <w:szCs w:val="18"/>
      </w:rPr>
      <w:fldChar w:fldCharType="begin"/>
    </w:r>
    <w:r>
      <w:rPr>
        <w:sz w:val="18"/>
        <w:szCs w:val="18"/>
      </w:rPr>
      <w:instrText xml:space="preserve"> PAGE </w:instrText>
    </w:r>
    <w:r w:rsidR="00DD6078">
      <w:rPr>
        <w:sz w:val="18"/>
        <w:szCs w:val="18"/>
      </w:rPr>
      <w:fldChar w:fldCharType="separate"/>
    </w:r>
    <w:r w:rsidR="00CA6888">
      <w:rPr>
        <w:noProof/>
        <w:sz w:val="18"/>
        <w:szCs w:val="18"/>
      </w:rPr>
      <w:t>2</w:t>
    </w:r>
    <w:r w:rsidR="00DD6078">
      <w:rPr>
        <w:sz w:val="18"/>
        <w:szCs w:val="18"/>
      </w:rPr>
      <w:fldChar w:fldCharType="end"/>
    </w:r>
    <w:r>
      <w:rPr>
        <w:sz w:val="18"/>
        <w:szCs w:val="18"/>
      </w:rPr>
      <w:t xml:space="preserve"> of </w:t>
    </w:r>
    <w:r w:rsidR="00DD6078">
      <w:rPr>
        <w:sz w:val="18"/>
        <w:szCs w:val="18"/>
      </w:rPr>
      <w:fldChar w:fldCharType="begin"/>
    </w:r>
    <w:r>
      <w:rPr>
        <w:sz w:val="18"/>
        <w:szCs w:val="18"/>
      </w:rPr>
      <w:instrText xml:space="preserve"> NUMPAGES </w:instrText>
    </w:r>
    <w:r w:rsidR="00DD6078">
      <w:rPr>
        <w:sz w:val="18"/>
        <w:szCs w:val="18"/>
      </w:rPr>
      <w:fldChar w:fldCharType="separate"/>
    </w:r>
    <w:r w:rsidR="00CA6888">
      <w:rPr>
        <w:noProof/>
        <w:sz w:val="18"/>
        <w:szCs w:val="18"/>
      </w:rPr>
      <w:t>2</w:t>
    </w:r>
    <w:r w:rsidR="00DD607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7F6E8" w14:textId="77777777" w:rsidR="00215422" w:rsidRDefault="00215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94245" w14:textId="77777777" w:rsidR="00282738" w:rsidRDefault="00282738" w:rsidP="007C1FC0">
      <w:pPr>
        <w:spacing w:after="0" w:line="240" w:lineRule="auto"/>
      </w:pPr>
      <w:r>
        <w:separator/>
      </w:r>
    </w:p>
  </w:footnote>
  <w:footnote w:type="continuationSeparator" w:id="0">
    <w:p w14:paraId="16B4FD42" w14:textId="77777777" w:rsidR="00282738" w:rsidRDefault="00282738" w:rsidP="007C1F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36DC4" w14:textId="77777777" w:rsidR="00215422" w:rsidRDefault="00215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7513"/>
    </w:tblGrid>
    <w:tr w:rsidR="007C1FC0" w14:paraId="7654A4F0" w14:textId="77777777" w:rsidTr="00BE2DD9">
      <w:tc>
        <w:tcPr>
          <w:tcW w:w="3402" w:type="dxa"/>
        </w:tcPr>
        <w:p w14:paraId="6BEF3F84" w14:textId="2AEEABEE" w:rsidR="007C1FC0" w:rsidRDefault="00BE2DD9" w:rsidP="00101565">
          <w:pPr>
            <w:spacing w:after="0" w:line="240" w:lineRule="auto"/>
            <w:rPr>
              <w:rFonts w:ascii="Arial Narrow" w:hAnsi="Arial Narrow"/>
              <w:b/>
              <w:sz w:val="32"/>
              <w:szCs w:val="32"/>
              <w:lang w:val="ro-RO"/>
            </w:rPr>
          </w:pPr>
          <w:r>
            <w:rPr>
              <w:rFonts w:ascii="Arial Narrow" w:hAnsi="Arial Narrow"/>
              <w:b/>
              <w:noProof/>
              <w:sz w:val="32"/>
              <w:szCs w:val="32"/>
              <w:lang w:val="ro-RO"/>
            </w:rPr>
            <w:drawing>
              <wp:inline distT="0" distB="0" distL="0" distR="0" wp14:anchorId="11941C7E" wp14:editId="56DEF723">
                <wp:extent cx="2152015" cy="859790"/>
                <wp:effectExtent l="0" t="0" r="0" b="0"/>
                <wp:docPr id="3101871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2015" cy="859790"/>
                        </a:xfrm>
                        <a:prstGeom prst="rect">
                          <a:avLst/>
                        </a:prstGeom>
                        <a:noFill/>
                      </pic:spPr>
                    </pic:pic>
                  </a:graphicData>
                </a:graphic>
              </wp:inline>
            </w:drawing>
          </w:r>
        </w:p>
      </w:tc>
      <w:tc>
        <w:tcPr>
          <w:tcW w:w="7513" w:type="dxa"/>
        </w:tcPr>
        <w:p w14:paraId="5464A22A" w14:textId="77777777" w:rsidR="007C1FC0" w:rsidRDefault="003F7EDA" w:rsidP="00101565">
          <w:pPr>
            <w:pStyle w:val="Heading2"/>
            <w:spacing w:after="0" w:line="240" w:lineRule="auto"/>
            <w:rPr>
              <w:rFonts w:ascii="Arial Narrow" w:hAnsi="Arial Narrow"/>
              <w:b/>
              <w:sz w:val="32"/>
              <w:szCs w:val="32"/>
            </w:rPr>
          </w:pPr>
          <w:r>
            <w:rPr>
              <w:rFonts w:ascii="Arial Narrow" w:hAnsi="Arial Narrow"/>
              <w:b/>
              <w:sz w:val="32"/>
              <w:szCs w:val="32"/>
            </w:rPr>
            <w:t>BULETIN PENTRU VOT PRIN CORESPONDEN</w:t>
          </w:r>
          <w:r>
            <w:rPr>
              <w:rFonts w:ascii="Arial Narrow" w:hAnsi="Arial Narrow"/>
              <w:b/>
              <w:sz w:val="32"/>
              <w:szCs w:val="32"/>
              <w:lang w:val="ro-RO"/>
            </w:rPr>
            <w:t>ȚĂ</w:t>
          </w:r>
        </w:p>
        <w:p w14:paraId="3FF6BE58" w14:textId="77777777" w:rsidR="00506040" w:rsidRDefault="00506040" w:rsidP="00101565">
          <w:pPr>
            <w:pStyle w:val="BodyText"/>
            <w:numPr>
              <w:ilvl w:val="5"/>
              <w:numId w:val="2"/>
            </w:numPr>
            <w:spacing w:after="0" w:line="240" w:lineRule="auto"/>
            <w:jc w:val="center"/>
            <w:rPr>
              <w:rFonts w:ascii="Arial Narrow" w:hAnsi="Arial Narrow"/>
              <w:sz w:val="22"/>
              <w:szCs w:val="22"/>
              <w:lang w:val="ro-RO"/>
            </w:rPr>
          </w:pPr>
        </w:p>
        <w:p w14:paraId="78C57777" w14:textId="77777777" w:rsidR="00BE2DD9" w:rsidRDefault="003F7EDA" w:rsidP="00101565">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 xml:space="preserve">LA ADUNAREA </w:t>
          </w:r>
          <w:r w:rsidR="0012207E">
            <w:rPr>
              <w:rFonts w:ascii="Arial Narrow" w:hAnsi="Arial Narrow"/>
              <w:sz w:val="22"/>
              <w:szCs w:val="22"/>
              <w:lang w:val="ro-RO"/>
            </w:rPr>
            <w:t>GENERALĂ</w:t>
          </w:r>
          <w:r w:rsidR="002B5EE2">
            <w:rPr>
              <w:rFonts w:ascii="Arial Narrow" w:hAnsi="Arial Narrow"/>
              <w:sz w:val="22"/>
              <w:szCs w:val="22"/>
              <w:lang w:val="ro-RO"/>
            </w:rPr>
            <w:t xml:space="preserve"> </w:t>
          </w:r>
          <w:r w:rsidR="000E17BD">
            <w:rPr>
              <w:rFonts w:ascii="Arial Narrow" w:hAnsi="Arial Narrow"/>
              <w:sz w:val="22"/>
              <w:szCs w:val="22"/>
              <w:lang w:val="ro-RO"/>
            </w:rPr>
            <w:t>EXTRA</w:t>
          </w:r>
          <w:r w:rsidR="002B5EE2">
            <w:rPr>
              <w:rFonts w:ascii="Arial Narrow" w:hAnsi="Arial Narrow"/>
              <w:sz w:val="22"/>
              <w:szCs w:val="22"/>
              <w:lang w:val="ro-RO"/>
            </w:rPr>
            <w:t>ORDINARĂ A ACȚ</w:t>
          </w:r>
          <w:r>
            <w:rPr>
              <w:rFonts w:ascii="Arial Narrow" w:hAnsi="Arial Narrow"/>
              <w:sz w:val="22"/>
              <w:szCs w:val="22"/>
              <w:lang w:val="ro-RO"/>
            </w:rPr>
            <w:t xml:space="preserve">IONARILOR </w:t>
          </w:r>
        </w:p>
        <w:p w14:paraId="33ADFECC" w14:textId="62F8AB03" w:rsidR="007C1FC0" w:rsidRDefault="00BE2DD9" w:rsidP="00101565">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LONGSHIELD INVESTMENT GROUP</w:t>
          </w:r>
          <w:r w:rsidR="003F7EDA">
            <w:rPr>
              <w:rFonts w:ascii="Arial Narrow" w:hAnsi="Arial Narrow"/>
              <w:sz w:val="22"/>
              <w:szCs w:val="22"/>
              <w:lang w:val="ro-RO"/>
            </w:rPr>
            <w:t xml:space="preserve"> S.A.</w:t>
          </w:r>
        </w:p>
        <w:p w14:paraId="3514B446" w14:textId="5B30B9B4" w:rsidR="007C1FC0" w:rsidRDefault="003F7EDA" w:rsidP="00E56D7E">
          <w:pPr>
            <w:pStyle w:val="BodyText"/>
            <w:numPr>
              <w:ilvl w:val="5"/>
              <w:numId w:val="2"/>
            </w:numPr>
            <w:spacing w:after="0" w:line="240" w:lineRule="auto"/>
            <w:jc w:val="center"/>
            <w:rPr>
              <w:rFonts w:ascii="Arial Narrow" w:hAnsi="Arial Narrow"/>
              <w:b/>
              <w:sz w:val="32"/>
              <w:szCs w:val="32"/>
            </w:rPr>
          </w:pPr>
          <w:r>
            <w:rPr>
              <w:rFonts w:ascii="Arial Narrow" w:hAnsi="Arial Narrow"/>
              <w:sz w:val="22"/>
              <w:szCs w:val="22"/>
              <w:lang w:val="ro-RO"/>
            </w:rPr>
            <w:t xml:space="preserve">DIN DATA DE </w:t>
          </w:r>
          <w:r w:rsidR="00215422">
            <w:rPr>
              <w:rFonts w:ascii="Arial Narrow" w:hAnsi="Arial Narrow"/>
              <w:sz w:val="22"/>
              <w:szCs w:val="22"/>
              <w:lang w:val="ro-RO"/>
            </w:rPr>
            <w:t>29/30 APRILIE 2026</w:t>
          </w:r>
        </w:p>
      </w:tc>
    </w:tr>
  </w:tbl>
  <w:p w14:paraId="28487E47" w14:textId="798D05AC" w:rsidR="007C1FC0" w:rsidRDefault="007C1FC0" w:rsidP="00101565">
    <w:pPr>
      <w:spacing w:after="0" w:line="240" w:lineRule="auto"/>
      <w:rPr>
        <w:rFonts w:ascii="Arial Narrow" w:hAnsi="Arial Narrow"/>
        <w:b/>
        <w:sz w:val="18"/>
        <w:szCs w:val="18"/>
      </w:rPr>
    </w:pPr>
  </w:p>
  <w:p w14:paraId="0BE52E0E" w14:textId="77777777" w:rsidR="00CD1F40" w:rsidRDefault="00CD1F40" w:rsidP="00506040">
    <w:pPr>
      <w:pStyle w:val="BodyText"/>
      <w:spacing w:after="120" w:line="240" w:lineRule="auto"/>
      <w:jc w:val="left"/>
      <w:rPr>
        <w:rFonts w:ascii="Arial Narrow" w:hAnsi="Arial Narrow" w:cs="Arial"/>
        <w:b/>
        <w:i/>
        <w:sz w:val="22"/>
        <w:szCs w:val="22"/>
        <w:u w:val="single"/>
        <w:lang w:val="ro-RO"/>
      </w:rPr>
    </w:pPr>
  </w:p>
  <w:p w14:paraId="7FEE7969" w14:textId="4AC6EBB9" w:rsidR="00506040" w:rsidRDefault="00506040" w:rsidP="00506040">
    <w:pPr>
      <w:pStyle w:val="BodyText"/>
      <w:spacing w:after="120" w:line="240" w:lineRule="auto"/>
      <w:jc w:val="left"/>
      <w:rPr>
        <w:rFonts w:ascii="Arial Narrow" w:hAnsi="Arial Narrow"/>
        <w:b/>
        <w:i/>
        <w:sz w:val="22"/>
        <w:szCs w:val="22"/>
        <w:u w:val="single"/>
        <w:lang w:val="ro-RO"/>
      </w:rPr>
    </w:pPr>
    <w:r w:rsidRPr="002623DF">
      <w:rPr>
        <w:rFonts w:ascii="Arial Narrow" w:hAnsi="Arial Narrow" w:cs="Arial"/>
        <w:b/>
        <w:i/>
        <w:sz w:val="22"/>
        <w:szCs w:val="22"/>
        <w:u w:val="single"/>
        <w:lang w:val="ro-RO"/>
      </w:rPr>
      <w:t>Se va completa în cazul în care ac</w:t>
    </w:r>
    <w:r w:rsidRPr="002623DF">
      <w:rPr>
        <w:rFonts w:ascii="Arial Narrow" w:hAnsi="Arial Narrow"/>
        <w:b/>
        <w:i/>
        <w:sz w:val="22"/>
        <w:szCs w:val="22"/>
        <w:u w:val="single"/>
        <w:lang w:val="ro-RO"/>
      </w:rPr>
      <w:t>ţ</w:t>
    </w:r>
    <w:r w:rsidRPr="002623DF">
      <w:rPr>
        <w:rFonts w:ascii="Arial Narrow" w:hAnsi="Arial Narrow" w:cs="Arial"/>
        <w:b/>
        <w:i/>
        <w:sz w:val="22"/>
        <w:szCs w:val="22"/>
        <w:u w:val="single"/>
        <w:lang w:val="ro-RO"/>
      </w:rPr>
      <w:t>ionarul este persoan</w:t>
    </w:r>
    <w:r w:rsidRPr="002623DF">
      <w:rPr>
        <w:rFonts w:ascii="Arial Narrow" w:hAnsi="Arial Narrow"/>
        <w:b/>
        <w:i/>
        <w:sz w:val="22"/>
        <w:szCs w:val="22"/>
        <w:u w:val="single"/>
        <w:lang w:val="ro-RO"/>
      </w:rPr>
      <w:t xml:space="preserve">ă </w:t>
    </w:r>
    <w:r w:rsidRPr="002623DF">
      <w:rPr>
        <w:rFonts w:ascii="Arial Narrow" w:hAnsi="Arial Narrow" w:cs="Arial"/>
        <w:b/>
        <w:i/>
        <w:sz w:val="22"/>
        <w:szCs w:val="22"/>
        <w:u w:val="single"/>
        <w:lang w:val="ro-RO"/>
      </w:rPr>
      <w:t>juridic</w:t>
    </w:r>
    <w:r w:rsidRPr="002623DF">
      <w:rPr>
        <w:rFonts w:ascii="Arial Narrow" w:hAnsi="Arial Narrow"/>
        <w:b/>
        <w:i/>
        <w:sz w:val="22"/>
        <w:szCs w:val="22"/>
        <w:u w:val="single"/>
        <w:lang w:val="ro-RO"/>
      </w:rPr>
      <w:t>ă</w:t>
    </w:r>
  </w:p>
  <w:p w14:paraId="4C4DF185" w14:textId="77777777" w:rsidR="00CD1F40" w:rsidRPr="002623DF" w:rsidRDefault="00CD1F40" w:rsidP="00506040">
    <w:pPr>
      <w:pStyle w:val="BodyText"/>
      <w:spacing w:after="120" w:line="240" w:lineRule="auto"/>
      <w:jc w:val="left"/>
      <w:rPr>
        <w:rFonts w:ascii="Arial Narrow" w:hAnsi="Arial Narrow" w:cs="Arial"/>
        <w:b/>
        <w:i/>
        <w:sz w:val="22"/>
        <w:szCs w:val="22"/>
        <w:u w:val="single"/>
        <w:lang w:val="ro-RO"/>
      </w:rPr>
    </w:pPr>
  </w:p>
  <w:p w14:paraId="7ED9AE1C" w14:textId="5B98E564" w:rsidR="00506040" w:rsidRPr="002623DF" w:rsidRDefault="00506040" w:rsidP="00506040">
    <w:pPr>
      <w:pStyle w:val="BodyText"/>
      <w:numPr>
        <w:ilvl w:val="0"/>
        <w:numId w:val="2"/>
      </w:numPr>
      <w:spacing w:after="120" w:line="360" w:lineRule="auto"/>
      <w:ind w:left="0" w:firstLine="0"/>
      <w:rPr>
        <w:rFonts w:ascii="Arial Narrow" w:hAnsi="Arial Narrow" w:cs="Arial"/>
        <w:sz w:val="22"/>
        <w:szCs w:val="22"/>
        <w:lang w:val="ro-RO"/>
      </w:rPr>
    </w:pPr>
    <w:r w:rsidRPr="002623DF">
      <w:rPr>
        <w:rFonts w:ascii="Arial Narrow" w:hAnsi="Arial Narrow" w:cs="Arial"/>
        <w:sz w:val="22"/>
        <w:szCs w:val="22"/>
        <w:lang w:val="ro-RO"/>
      </w:rPr>
      <w:t>Subscrisa ____________________________________</w:t>
    </w:r>
    <w:r w:rsidRPr="002623DF">
      <w:rPr>
        <w:rFonts w:ascii="Arial Narrow" w:hAnsi="Arial Narrow" w:cs="Arial"/>
        <w:i/>
        <w:sz w:val="22"/>
        <w:szCs w:val="22"/>
        <w:lang w:val="ro-RO"/>
      </w:rPr>
      <w:t xml:space="preserve">, </w:t>
    </w:r>
    <w:r w:rsidRPr="002623DF">
      <w:rPr>
        <w:rFonts w:ascii="Arial Narrow" w:hAnsi="Arial Narrow" w:cs="Arial"/>
        <w:sz w:val="22"/>
        <w:szCs w:val="22"/>
        <w:lang w:val="ro-RO"/>
      </w:rPr>
      <w:t>de</w:t>
    </w:r>
    <w:r w:rsidRPr="002623DF">
      <w:rPr>
        <w:rFonts w:ascii="Arial Narrow" w:hAnsi="Arial Narrow"/>
        <w:sz w:val="22"/>
        <w:szCs w:val="22"/>
        <w:lang w:val="ro-RO"/>
      </w:rPr>
      <w:t>ţ</w:t>
    </w:r>
    <w:r w:rsidRPr="002623DF">
      <w:rPr>
        <w:rFonts w:ascii="Arial Narrow" w:hAnsi="Arial Narrow" w:cs="Arial"/>
        <w:sz w:val="22"/>
        <w:szCs w:val="22"/>
        <w:lang w:val="ro-RO"/>
      </w:rPr>
      <w:t>inatoare a unui num</w:t>
    </w:r>
    <w:r w:rsidRPr="002623DF">
      <w:rPr>
        <w:rFonts w:ascii="Arial Narrow" w:hAnsi="Arial Narrow"/>
        <w:sz w:val="22"/>
        <w:szCs w:val="22"/>
        <w:lang w:val="ro-RO"/>
      </w:rPr>
      <w:t>ă</w:t>
    </w:r>
    <w:r w:rsidRPr="002623DF">
      <w:rPr>
        <w:rFonts w:ascii="Arial Narrow" w:hAnsi="Arial Narrow" w:cs="Arial"/>
        <w:sz w:val="22"/>
        <w:szCs w:val="22"/>
        <w:lang w:val="ro-RO"/>
      </w:rPr>
      <w:t>r de _______________ ac</w:t>
    </w:r>
    <w:r w:rsidRPr="002623DF">
      <w:rPr>
        <w:rFonts w:ascii="Arial Narrow" w:hAnsi="Arial Narrow"/>
        <w:sz w:val="22"/>
        <w:szCs w:val="22"/>
        <w:lang w:val="ro-RO"/>
      </w:rPr>
      <w:t>ţ</w:t>
    </w:r>
    <w:r w:rsidRPr="002623DF">
      <w:rPr>
        <w:rFonts w:ascii="Arial Narrow" w:hAnsi="Arial Narrow" w:cs="Arial"/>
        <w:sz w:val="22"/>
        <w:szCs w:val="22"/>
        <w:lang w:val="ro-RO"/>
      </w:rPr>
      <w:t xml:space="preserve">iuni emise de </w:t>
    </w:r>
    <w:r w:rsidR="00BE2DD9">
      <w:rPr>
        <w:rFonts w:ascii="Arial Narrow" w:hAnsi="Arial Narrow"/>
        <w:sz w:val="22"/>
        <w:szCs w:val="22"/>
        <w:lang w:val="ro-RO"/>
      </w:rPr>
      <w:t>LONGSHIELD INVESTMENT GROUP</w:t>
    </w:r>
    <w:r w:rsidRPr="002623DF">
      <w:rPr>
        <w:rFonts w:ascii="Arial Narrow" w:hAnsi="Arial Narrow"/>
        <w:sz w:val="22"/>
        <w:szCs w:val="22"/>
        <w:lang w:val="ro-RO"/>
      </w:rPr>
      <w:t xml:space="preserve"> S.A</w:t>
    </w:r>
    <w:r w:rsidR="00E30A05">
      <w:rPr>
        <w:rFonts w:ascii="Arial Narrow" w:hAnsi="Arial Narrow"/>
        <w:sz w:val="22"/>
        <w:szCs w:val="22"/>
        <w:lang w:val="ro-RO"/>
      </w:rPr>
      <w:t xml:space="preserve">, cu sediul in Bucuresti, str. </w:t>
    </w:r>
    <w:r w:rsidR="00E30A05" w:rsidRPr="0030788F">
      <w:rPr>
        <w:rFonts w:ascii="Arial Narrow" w:hAnsi="Arial Narrow" w:cs="ArialNarrow,Bold"/>
        <w:sz w:val="22"/>
        <w:szCs w:val="22"/>
      </w:rPr>
      <w:t>S.V. Rahmaninov, nr. 46-48, sect. 2</w:t>
    </w:r>
    <w:r w:rsidR="00E30A05" w:rsidRPr="0030788F">
      <w:rPr>
        <w:rFonts w:ascii="Arial Narrow" w:hAnsi="Arial Narrow"/>
        <w:sz w:val="22"/>
        <w:szCs w:val="22"/>
        <w:lang w:val="ro-RO"/>
      </w:rPr>
      <w:t>.</w:t>
    </w:r>
    <w:r w:rsidR="00E30A05">
      <w:rPr>
        <w:rFonts w:ascii="Arial Narrow" w:hAnsi="Arial Narrow"/>
        <w:sz w:val="22"/>
        <w:szCs w:val="22"/>
        <w:lang w:val="ro-RO"/>
      </w:rPr>
      <w:t xml:space="preserve">, CIF 3168735, Reg. Com. </w:t>
    </w:r>
    <w:r w:rsidR="00093DFC" w:rsidRPr="001E73B8">
      <w:rPr>
        <w:rFonts w:ascii="Arial Narrow" w:hAnsi="Arial Narrow"/>
        <w:sz w:val="22"/>
        <w:szCs w:val="22"/>
        <w:lang w:val="ro-RO"/>
      </w:rPr>
      <w:t>J1992027499400</w:t>
    </w:r>
    <w:r w:rsidRPr="002623DF">
      <w:rPr>
        <w:rFonts w:ascii="Arial Narrow" w:hAnsi="Arial Narrow" w:cs="Arial"/>
        <w:sz w:val="22"/>
        <w:szCs w:val="22"/>
        <w:lang w:val="ro-RO"/>
      </w:rPr>
      <w:t xml:space="preserve">, reprezentând _________ % din numărul total de acțiuni emise de </w:t>
    </w:r>
    <w:proofErr w:type="gramStart"/>
    <w:r w:rsidRPr="002623DF">
      <w:rPr>
        <w:rFonts w:ascii="Arial Narrow" w:hAnsi="Arial Narrow" w:cs="Arial"/>
        <w:sz w:val="22"/>
        <w:szCs w:val="22"/>
        <w:lang w:val="ro-RO"/>
      </w:rPr>
      <w:t>societate,</w:t>
    </w:r>
    <w:r w:rsidRPr="002623DF">
      <w:rPr>
        <w:rFonts w:ascii="Arial Narrow" w:hAnsi="Arial Narrow"/>
        <w:sz w:val="22"/>
        <w:szCs w:val="22"/>
        <w:lang w:val="ro-RO"/>
      </w:rPr>
      <w:t>înregistrate</w:t>
    </w:r>
    <w:proofErr w:type="gramEnd"/>
    <w:r w:rsidRPr="002623DF">
      <w:rPr>
        <w:rFonts w:ascii="Arial Narrow" w:hAnsi="Arial Narrow"/>
        <w:sz w:val="22"/>
        <w:szCs w:val="22"/>
        <w:lang w:val="ro-RO"/>
      </w:rPr>
      <w:t xml:space="preserve"> în Registrul Acţionarilor Societăţii la data de referinţă (</w:t>
    </w:r>
    <w:r w:rsidR="006555CE">
      <w:rPr>
        <w:rFonts w:ascii="Arial Narrow" w:hAnsi="Arial Narrow"/>
        <w:sz w:val="22"/>
        <w:szCs w:val="22"/>
        <w:lang w:val="ro-RO"/>
      </w:rPr>
      <w:t>17</w:t>
    </w:r>
    <w:r w:rsidR="006555CE" w:rsidRPr="002A3A78">
      <w:rPr>
        <w:rFonts w:ascii="Arial Narrow" w:hAnsi="Arial Narrow"/>
        <w:sz w:val="22"/>
        <w:szCs w:val="22"/>
        <w:lang w:val="ro-RO"/>
      </w:rPr>
      <w:t>.</w:t>
    </w:r>
    <w:r w:rsidR="006555CE">
      <w:rPr>
        <w:rFonts w:ascii="Arial Narrow" w:hAnsi="Arial Narrow"/>
        <w:sz w:val="22"/>
        <w:szCs w:val="22"/>
        <w:lang w:val="ro-RO"/>
      </w:rPr>
      <w:t>04</w:t>
    </w:r>
    <w:r w:rsidR="006555CE" w:rsidRPr="002A3A78">
      <w:rPr>
        <w:rFonts w:ascii="Arial Narrow" w:hAnsi="Arial Narrow"/>
        <w:sz w:val="22"/>
        <w:szCs w:val="22"/>
        <w:lang w:val="ro-RO"/>
      </w:rPr>
      <w:t>.20</w:t>
    </w:r>
    <w:r w:rsidR="006555CE">
      <w:rPr>
        <w:rFonts w:ascii="Arial Narrow" w:hAnsi="Arial Narrow"/>
        <w:sz w:val="22"/>
        <w:szCs w:val="22"/>
        <w:lang w:val="ro-RO"/>
      </w:rPr>
      <w:t>26</w:t>
    </w:r>
    <w:r w:rsidRPr="002623DF">
      <w:rPr>
        <w:rFonts w:ascii="Arial Narrow" w:hAnsi="Arial Narrow"/>
        <w:sz w:val="22"/>
        <w:szCs w:val="22"/>
        <w:lang w:val="ro-RO"/>
      </w:rPr>
      <w:t xml:space="preserve">), ce dau dreptul la _____________________ voturi, </w:t>
    </w:r>
    <w:r w:rsidRPr="002623DF">
      <w:rPr>
        <w:rFonts w:ascii="Arial Narrow" w:hAnsi="Arial Narrow" w:cs="Arial"/>
        <w:sz w:val="22"/>
        <w:szCs w:val="22"/>
        <w:lang w:val="ro-RO"/>
      </w:rPr>
      <w:t>votez după cum urmează: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7711A" w14:textId="77777777" w:rsidR="00215422" w:rsidRDefault="00215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9917296"/>
    <w:multiLevelType w:val="hybridMultilevel"/>
    <w:tmpl w:val="456458A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62396E7E"/>
    <w:multiLevelType w:val="hybridMultilevel"/>
    <w:tmpl w:val="4C80264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6A644E95"/>
    <w:multiLevelType w:val="hybridMultilevel"/>
    <w:tmpl w:val="E1AE8A0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78675617"/>
    <w:multiLevelType w:val="hybridMultilevel"/>
    <w:tmpl w:val="B734F2D2"/>
    <w:lvl w:ilvl="0" w:tplc="44C22DF0">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E474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05957736">
    <w:abstractNumId w:val="0"/>
  </w:num>
  <w:num w:numId="2" w16cid:durableId="1383283118">
    <w:abstractNumId w:val="1"/>
  </w:num>
  <w:num w:numId="3" w16cid:durableId="6412312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707292">
    <w:abstractNumId w:val="2"/>
  </w:num>
  <w:num w:numId="5" w16cid:durableId="364409771">
    <w:abstractNumId w:val="8"/>
  </w:num>
  <w:num w:numId="6" w16cid:durableId="2089763190">
    <w:abstractNumId w:val="7"/>
  </w:num>
  <w:num w:numId="7" w16cid:durableId="1945378826">
    <w:abstractNumId w:val="6"/>
  </w:num>
  <w:num w:numId="8" w16cid:durableId="1305962728">
    <w:abstractNumId w:val="4"/>
  </w:num>
  <w:num w:numId="9" w16cid:durableId="4462390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41AC"/>
    <w:rsid w:val="0002466A"/>
    <w:rsid w:val="0004011D"/>
    <w:rsid w:val="0004157C"/>
    <w:rsid w:val="0004677F"/>
    <w:rsid w:val="0005014A"/>
    <w:rsid w:val="00051E85"/>
    <w:rsid w:val="000706CF"/>
    <w:rsid w:val="00075614"/>
    <w:rsid w:val="00090521"/>
    <w:rsid w:val="00093DFC"/>
    <w:rsid w:val="000B0F0E"/>
    <w:rsid w:val="000C05F5"/>
    <w:rsid w:val="000E03ED"/>
    <w:rsid w:val="000E17BD"/>
    <w:rsid w:val="000F5B9B"/>
    <w:rsid w:val="00101565"/>
    <w:rsid w:val="00102677"/>
    <w:rsid w:val="0011293E"/>
    <w:rsid w:val="001139C4"/>
    <w:rsid w:val="00116599"/>
    <w:rsid w:val="0012207E"/>
    <w:rsid w:val="00123571"/>
    <w:rsid w:val="00134928"/>
    <w:rsid w:val="00187009"/>
    <w:rsid w:val="00187731"/>
    <w:rsid w:val="001B0985"/>
    <w:rsid w:val="001D74BE"/>
    <w:rsid w:val="001E39EF"/>
    <w:rsid w:val="001E4C83"/>
    <w:rsid w:val="00200B0C"/>
    <w:rsid w:val="00204867"/>
    <w:rsid w:val="00207DBC"/>
    <w:rsid w:val="002103FF"/>
    <w:rsid w:val="00210BC8"/>
    <w:rsid w:val="00215422"/>
    <w:rsid w:val="002168DD"/>
    <w:rsid w:val="002341EC"/>
    <w:rsid w:val="00247722"/>
    <w:rsid w:val="002623DF"/>
    <w:rsid w:val="00282738"/>
    <w:rsid w:val="00284B9F"/>
    <w:rsid w:val="00286E2F"/>
    <w:rsid w:val="00287A30"/>
    <w:rsid w:val="002A1B80"/>
    <w:rsid w:val="002B5EE2"/>
    <w:rsid w:val="002E171D"/>
    <w:rsid w:val="003038A2"/>
    <w:rsid w:val="00310618"/>
    <w:rsid w:val="00325211"/>
    <w:rsid w:val="0033197D"/>
    <w:rsid w:val="003459D2"/>
    <w:rsid w:val="0036492D"/>
    <w:rsid w:val="00373D5C"/>
    <w:rsid w:val="003828DC"/>
    <w:rsid w:val="00390D71"/>
    <w:rsid w:val="003B3CE0"/>
    <w:rsid w:val="003C7938"/>
    <w:rsid w:val="003D0291"/>
    <w:rsid w:val="003E061D"/>
    <w:rsid w:val="003E0A39"/>
    <w:rsid w:val="003E28D9"/>
    <w:rsid w:val="003F6ABF"/>
    <w:rsid w:val="003F7EDA"/>
    <w:rsid w:val="00421296"/>
    <w:rsid w:val="004324F8"/>
    <w:rsid w:val="00434D40"/>
    <w:rsid w:val="00443415"/>
    <w:rsid w:val="004452E8"/>
    <w:rsid w:val="004635C8"/>
    <w:rsid w:val="00467FF9"/>
    <w:rsid w:val="00493240"/>
    <w:rsid w:val="004C384E"/>
    <w:rsid w:val="004D17B8"/>
    <w:rsid w:val="004E7144"/>
    <w:rsid w:val="00503242"/>
    <w:rsid w:val="00506040"/>
    <w:rsid w:val="005101C7"/>
    <w:rsid w:val="005129BD"/>
    <w:rsid w:val="00516A72"/>
    <w:rsid w:val="005340F4"/>
    <w:rsid w:val="00557E9B"/>
    <w:rsid w:val="00594A01"/>
    <w:rsid w:val="00595D05"/>
    <w:rsid w:val="005A180C"/>
    <w:rsid w:val="005A7E5A"/>
    <w:rsid w:val="005B0CFB"/>
    <w:rsid w:val="005B38D1"/>
    <w:rsid w:val="005B442F"/>
    <w:rsid w:val="005B7AF1"/>
    <w:rsid w:val="005D0340"/>
    <w:rsid w:val="005D3DD7"/>
    <w:rsid w:val="005D7192"/>
    <w:rsid w:val="0061295E"/>
    <w:rsid w:val="00626358"/>
    <w:rsid w:val="006322B7"/>
    <w:rsid w:val="00643FA2"/>
    <w:rsid w:val="006555CE"/>
    <w:rsid w:val="006571C7"/>
    <w:rsid w:val="0066731A"/>
    <w:rsid w:val="00677FCF"/>
    <w:rsid w:val="00694AA1"/>
    <w:rsid w:val="006959DD"/>
    <w:rsid w:val="006A300D"/>
    <w:rsid w:val="006A6BCD"/>
    <w:rsid w:val="006B078F"/>
    <w:rsid w:val="006B5DAD"/>
    <w:rsid w:val="006B70FD"/>
    <w:rsid w:val="006C11F3"/>
    <w:rsid w:val="006C64FB"/>
    <w:rsid w:val="006C6D59"/>
    <w:rsid w:val="006D22C0"/>
    <w:rsid w:val="006E4295"/>
    <w:rsid w:val="006E543D"/>
    <w:rsid w:val="00702EE3"/>
    <w:rsid w:val="00722421"/>
    <w:rsid w:val="007307EB"/>
    <w:rsid w:val="00733319"/>
    <w:rsid w:val="00740E25"/>
    <w:rsid w:val="00745D56"/>
    <w:rsid w:val="00751AE6"/>
    <w:rsid w:val="00760751"/>
    <w:rsid w:val="007707DD"/>
    <w:rsid w:val="00790677"/>
    <w:rsid w:val="007A0BF7"/>
    <w:rsid w:val="007A1463"/>
    <w:rsid w:val="007A50EA"/>
    <w:rsid w:val="007A5B49"/>
    <w:rsid w:val="007A6986"/>
    <w:rsid w:val="007B1187"/>
    <w:rsid w:val="007B3B1E"/>
    <w:rsid w:val="007C1FC0"/>
    <w:rsid w:val="007C7429"/>
    <w:rsid w:val="007E4832"/>
    <w:rsid w:val="007F255E"/>
    <w:rsid w:val="007F4B1E"/>
    <w:rsid w:val="00807FD4"/>
    <w:rsid w:val="00821A8E"/>
    <w:rsid w:val="0083255E"/>
    <w:rsid w:val="008327F9"/>
    <w:rsid w:val="008414D3"/>
    <w:rsid w:val="0084242A"/>
    <w:rsid w:val="00845C2C"/>
    <w:rsid w:val="0086203F"/>
    <w:rsid w:val="00864639"/>
    <w:rsid w:val="00866B68"/>
    <w:rsid w:val="00871E0C"/>
    <w:rsid w:val="00873B53"/>
    <w:rsid w:val="00887393"/>
    <w:rsid w:val="008C705F"/>
    <w:rsid w:val="008D1BFB"/>
    <w:rsid w:val="008D50CB"/>
    <w:rsid w:val="008F4F67"/>
    <w:rsid w:val="009017B0"/>
    <w:rsid w:val="00916B22"/>
    <w:rsid w:val="009270F7"/>
    <w:rsid w:val="00936A53"/>
    <w:rsid w:val="009371A9"/>
    <w:rsid w:val="009466BC"/>
    <w:rsid w:val="00954E3F"/>
    <w:rsid w:val="00963AAA"/>
    <w:rsid w:val="009645E3"/>
    <w:rsid w:val="009708DB"/>
    <w:rsid w:val="00990158"/>
    <w:rsid w:val="0099661D"/>
    <w:rsid w:val="009B30CB"/>
    <w:rsid w:val="009C05B1"/>
    <w:rsid w:val="009C4711"/>
    <w:rsid w:val="009D194D"/>
    <w:rsid w:val="009D1CFF"/>
    <w:rsid w:val="009E42D1"/>
    <w:rsid w:val="009E4852"/>
    <w:rsid w:val="00A075F0"/>
    <w:rsid w:val="00A12548"/>
    <w:rsid w:val="00A166C3"/>
    <w:rsid w:val="00A23DEB"/>
    <w:rsid w:val="00A43D6F"/>
    <w:rsid w:val="00A47E26"/>
    <w:rsid w:val="00A57EEF"/>
    <w:rsid w:val="00A62FD7"/>
    <w:rsid w:val="00A7143D"/>
    <w:rsid w:val="00A76166"/>
    <w:rsid w:val="00A7706D"/>
    <w:rsid w:val="00A8175A"/>
    <w:rsid w:val="00AB26F3"/>
    <w:rsid w:val="00AB5EAC"/>
    <w:rsid w:val="00AC034C"/>
    <w:rsid w:val="00AD6BE5"/>
    <w:rsid w:val="00AE4EB2"/>
    <w:rsid w:val="00AE58F3"/>
    <w:rsid w:val="00B018DB"/>
    <w:rsid w:val="00B0242C"/>
    <w:rsid w:val="00B03C5B"/>
    <w:rsid w:val="00B16730"/>
    <w:rsid w:val="00B27A99"/>
    <w:rsid w:val="00B4151D"/>
    <w:rsid w:val="00B4734A"/>
    <w:rsid w:val="00B75EA4"/>
    <w:rsid w:val="00B960C9"/>
    <w:rsid w:val="00BD07E1"/>
    <w:rsid w:val="00BE2DD9"/>
    <w:rsid w:val="00C01F31"/>
    <w:rsid w:val="00C05220"/>
    <w:rsid w:val="00C20979"/>
    <w:rsid w:val="00C2409B"/>
    <w:rsid w:val="00C40EC1"/>
    <w:rsid w:val="00C438E3"/>
    <w:rsid w:val="00C51B39"/>
    <w:rsid w:val="00C51F8A"/>
    <w:rsid w:val="00C550C2"/>
    <w:rsid w:val="00C743F2"/>
    <w:rsid w:val="00CA427E"/>
    <w:rsid w:val="00CA6888"/>
    <w:rsid w:val="00CC150C"/>
    <w:rsid w:val="00CC172D"/>
    <w:rsid w:val="00CC7E54"/>
    <w:rsid w:val="00CD02E2"/>
    <w:rsid w:val="00CD1F40"/>
    <w:rsid w:val="00CD4A82"/>
    <w:rsid w:val="00CE3E59"/>
    <w:rsid w:val="00CE6E92"/>
    <w:rsid w:val="00CF0C47"/>
    <w:rsid w:val="00CF1962"/>
    <w:rsid w:val="00D20CD7"/>
    <w:rsid w:val="00D2599D"/>
    <w:rsid w:val="00D34B27"/>
    <w:rsid w:val="00D47447"/>
    <w:rsid w:val="00D61F9A"/>
    <w:rsid w:val="00D664F5"/>
    <w:rsid w:val="00D81F18"/>
    <w:rsid w:val="00D82E8A"/>
    <w:rsid w:val="00DA12C9"/>
    <w:rsid w:val="00DA4872"/>
    <w:rsid w:val="00DB455D"/>
    <w:rsid w:val="00DB6054"/>
    <w:rsid w:val="00DD6078"/>
    <w:rsid w:val="00DE65D8"/>
    <w:rsid w:val="00E033B9"/>
    <w:rsid w:val="00E04905"/>
    <w:rsid w:val="00E167C8"/>
    <w:rsid w:val="00E20F03"/>
    <w:rsid w:val="00E2189A"/>
    <w:rsid w:val="00E30A05"/>
    <w:rsid w:val="00E32D42"/>
    <w:rsid w:val="00E3348C"/>
    <w:rsid w:val="00E44403"/>
    <w:rsid w:val="00E46A1D"/>
    <w:rsid w:val="00E50E23"/>
    <w:rsid w:val="00E51006"/>
    <w:rsid w:val="00E55C39"/>
    <w:rsid w:val="00E56D7E"/>
    <w:rsid w:val="00E57E22"/>
    <w:rsid w:val="00E718A7"/>
    <w:rsid w:val="00E76F02"/>
    <w:rsid w:val="00E954EC"/>
    <w:rsid w:val="00EA0E3E"/>
    <w:rsid w:val="00EB2B55"/>
    <w:rsid w:val="00EC33EE"/>
    <w:rsid w:val="00EC6450"/>
    <w:rsid w:val="00ED0D18"/>
    <w:rsid w:val="00ED0DA3"/>
    <w:rsid w:val="00F00126"/>
    <w:rsid w:val="00F17FA0"/>
    <w:rsid w:val="00F36995"/>
    <w:rsid w:val="00F41166"/>
    <w:rsid w:val="00F61314"/>
    <w:rsid w:val="00F66EFD"/>
    <w:rsid w:val="00F91A8D"/>
    <w:rsid w:val="00F93944"/>
    <w:rsid w:val="00FA67F3"/>
    <w:rsid w:val="00FA7030"/>
    <w:rsid w:val="00FC10AC"/>
    <w:rsid w:val="168D6A8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6F434E6A"/>
  <w15:docId w15:val="{16807E7A-F2E6-4D64-A800-6C0F42032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FC0"/>
    <w:pPr>
      <w:suppressAutoHyphens/>
    </w:pPr>
  </w:style>
  <w:style w:type="paragraph" w:styleId="Heading1">
    <w:name w:val="heading 1"/>
    <w:basedOn w:val="Normal"/>
    <w:next w:val="BodyText"/>
    <w:qFormat/>
    <w:rsid w:val="007C1FC0"/>
    <w:pPr>
      <w:keepNext/>
      <w:numPr>
        <w:numId w:val="1"/>
      </w:numPr>
      <w:outlineLvl w:val="0"/>
    </w:pPr>
    <w:rPr>
      <w:sz w:val="28"/>
    </w:rPr>
  </w:style>
  <w:style w:type="paragraph" w:styleId="Heading2">
    <w:name w:val="heading 2"/>
    <w:basedOn w:val="Normal"/>
    <w:next w:val="BodyText"/>
    <w:qFormat/>
    <w:rsid w:val="007C1FC0"/>
    <w:pPr>
      <w:keepNext/>
      <w:numPr>
        <w:ilvl w:val="1"/>
        <w:numId w:val="1"/>
      </w:numPr>
      <w:jc w:val="center"/>
      <w:outlineLvl w:val="1"/>
    </w:pPr>
  </w:style>
  <w:style w:type="paragraph" w:styleId="Heading3">
    <w:name w:val="heading 3"/>
    <w:basedOn w:val="Normal"/>
    <w:next w:val="BodyText"/>
    <w:qFormat/>
    <w:rsid w:val="007C1FC0"/>
    <w:pPr>
      <w:keepNext/>
      <w:numPr>
        <w:ilvl w:val="2"/>
        <w:numId w:val="1"/>
      </w:numPr>
      <w:jc w:val="center"/>
      <w:outlineLvl w:val="2"/>
    </w:pPr>
  </w:style>
  <w:style w:type="paragraph" w:styleId="Heading4">
    <w:name w:val="heading 4"/>
    <w:basedOn w:val="Normal"/>
    <w:next w:val="BodyText"/>
    <w:qFormat/>
    <w:rsid w:val="007C1FC0"/>
    <w:pPr>
      <w:keepNext/>
      <w:numPr>
        <w:ilvl w:val="3"/>
        <w:numId w:val="1"/>
      </w:numPr>
      <w:jc w:val="center"/>
      <w:outlineLvl w:val="3"/>
    </w:pPr>
    <w:rPr>
      <w:b/>
    </w:rPr>
  </w:style>
  <w:style w:type="paragraph" w:styleId="Heading5">
    <w:name w:val="heading 5"/>
    <w:basedOn w:val="Normal"/>
    <w:next w:val="BodyText"/>
    <w:qFormat/>
    <w:rsid w:val="007C1FC0"/>
    <w:pPr>
      <w:keepNext/>
      <w:numPr>
        <w:ilvl w:val="4"/>
        <w:numId w:val="1"/>
      </w:numPr>
      <w:jc w:val="right"/>
      <w:outlineLvl w:val="4"/>
    </w:pPr>
    <w:rPr>
      <w:sz w:val="28"/>
    </w:rPr>
  </w:style>
  <w:style w:type="paragraph" w:styleId="Heading6">
    <w:name w:val="heading 6"/>
    <w:basedOn w:val="Normal"/>
    <w:next w:val="BodyText"/>
    <w:qFormat/>
    <w:rsid w:val="007C1FC0"/>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7C1FC0"/>
    <w:pPr>
      <w:jc w:val="both"/>
    </w:pPr>
  </w:style>
  <w:style w:type="paragraph" w:styleId="BalloonText">
    <w:name w:val="Balloon Text"/>
    <w:basedOn w:val="Normal"/>
    <w:rsid w:val="007C1FC0"/>
  </w:style>
  <w:style w:type="paragraph" w:styleId="BodyText2">
    <w:name w:val="Body Text 2"/>
    <w:basedOn w:val="Normal"/>
    <w:rsid w:val="007C1FC0"/>
    <w:rPr>
      <w:sz w:val="28"/>
    </w:rPr>
  </w:style>
  <w:style w:type="paragraph" w:styleId="BodyText3">
    <w:name w:val="Body Text 3"/>
    <w:basedOn w:val="Normal"/>
    <w:rsid w:val="007C1FC0"/>
    <w:pPr>
      <w:jc w:val="center"/>
    </w:pPr>
  </w:style>
  <w:style w:type="paragraph" w:styleId="BodyTextIndent">
    <w:name w:val="Body Text Indent"/>
    <w:basedOn w:val="Normal"/>
    <w:rsid w:val="007C1FC0"/>
    <w:pPr>
      <w:ind w:left="283"/>
      <w:jc w:val="both"/>
    </w:pPr>
    <w:rPr>
      <w:sz w:val="28"/>
    </w:rPr>
  </w:style>
  <w:style w:type="paragraph" w:styleId="BodyTextIndent2">
    <w:name w:val="Body Text Indent 2"/>
    <w:basedOn w:val="Normal"/>
    <w:rsid w:val="007C1FC0"/>
    <w:pPr>
      <w:spacing w:before="120"/>
      <w:ind w:left="357"/>
      <w:jc w:val="both"/>
    </w:pPr>
    <w:rPr>
      <w:sz w:val="28"/>
    </w:rPr>
  </w:style>
  <w:style w:type="paragraph" w:styleId="BodyTextIndent3">
    <w:name w:val="Body Text Indent 3"/>
    <w:basedOn w:val="Normal"/>
    <w:rsid w:val="007C1FC0"/>
    <w:pPr>
      <w:spacing w:before="120"/>
      <w:ind w:left="360"/>
      <w:jc w:val="both"/>
    </w:pPr>
  </w:style>
  <w:style w:type="paragraph" w:styleId="Caption">
    <w:name w:val="caption"/>
    <w:basedOn w:val="Normal"/>
    <w:next w:val="Normal"/>
    <w:qFormat/>
    <w:rsid w:val="007C1FC0"/>
    <w:pPr>
      <w:suppressLineNumbers/>
      <w:spacing w:before="120" w:after="120"/>
    </w:pPr>
  </w:style>
  <w:style w:type="paragraph" w:styleId="Footer">
    <w:name w:val="footer"/>
    <w:basedOn w:val="Normal"/>
    <w:link w:val="FooterChar"/>
    <w:qFormat/>
    <w:rsid w:val="007C1FC0"/>
    <w:pPr>
      <w:suppressLineNumbers/>
      <w:tabs>
        <w:tab w:val="center" w:pos="4320"/>
        <w:tab w:val="right" w:pos="8640"/>
      </w:tabs>
    </w:pPr>
  </w:style>
  <w:style w:type="paragraph" w:styleId="FootnoteText">
    <w:name w:val="footnote text"/>
    <w:basedOn w:val="Normal"/>
    <w:qFormat/>
    <w:rsid w:val="007C1FC0"/>
    <w:pPr>
      <w:suppressLineNumbers/>
      <w:ind w:left="283" w:hanging="283"/>
    </w:pPr>
    <w:rPr>
      <w:sz w:val="14"/>
    </w:rPr>
  </w:style>
  <w:style w:type="paragraph" w:styleId="Header">
    <w:name w:val="header"/>
    <w:basedOn w:val="Normal"/>
    <w:rsid w:val="007C1FC0"/>
    <w:pPr>
      <w:suppressLineNumbers/>
      <w:tabs>
        <w:tab w:val="center" w:pos="4320"/>
        <w:tab w:val="right" w:pos="8640"/>
      </w:tabs>
    </w:pPr>
  </w:style>
  <w:style w:type="paragraph" w:styleId="List">
    <w:name w:val="List"/>
    <w:basedOn w:val="BodyText"/>
    <w:qFormat/>
    <w:rsid w:val="007C1FC0"/>
    <w:rPr>
      <w:rFonts w:cs="Tahoma"/>
    </w:rPr>
  </w:style>
  <w:style w:type="paragraph" w:styleId="NormalWeb">
    <w:name w:val="Normal (Web)"/>
    <w:basedOn w:val="Normal"/>
    <w:uiPriority w:val="99"/>
    <w:unhideWhenUsed/>
    <w:rsid w:val="007C1FC0"/>
    <w:pPr>
      <w:suppressAutoHyphens w:val="0"/>
      <w:spacing w:before="100" w:beforeAutospacing="1"/>
      <w:jc w:val="both"/>
    </w:pPr>
    <w:rPr>
      <w:rFonts w:ascii="Times" w:hAnsi="Times"/>
    </w:rPr>
  </w:style>
  <w:style w:type="character" w:styleId="EndnoteReference">
    <w:name w:val="endnote reference"/>
    <w:rsid w:val="007C1FC0"/>
  </w:style>
  <w:style w:type="character" w:styleId="FollowedHyperlink">
    <w:name w:val="FollowedHyperlink"/>
    <w:rsid w:val="007C1FC0"/>
  </w:style>
  <w:style w:type="character" w:styleId="FootnoteReference">
    <w:name w:val="footnote reference"/>
    <w:qFormat/>
    <w:rsid w:val="007C1FC0"/>
    <w:rPr>
      <w:w w:val="80"/>
      <w:position w:val="10"/>
      <w:vertAlign w:val="superscript"/>
    </w:rPr>
  </w:style>
  <w:style w:type="character" w:styleId="Hyperlink">
    <w:name w:val="Hyperlink"/>
    <w:uiPriority w:val="99"/>
    <w:qFormat/>
    <w:rsid w:val="007C1FC0"/>
  </w:style>
  <w:style w:type="table" w:styleId="TableGrid">
    <w:name w:val="Table Grid"/>
    <w:basedOn w:val="TableNormal"/>
    <w:uiPriority w:val="59"/>
    <w:rsid w:val="007C1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7C1FC0"/>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C1FC0"/>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C1FC0"/>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sid w:val="007C1FC0"/>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7C1FC0"/>
  </w:style>
  <w:style w:type="character" w:customStyle="1" w:styleId="WW-Absatz-Standardschriftart">
    <w:name w:val="WW-Absatz-Standardschriftart"/>
    <w:rsid w:val="007C1FC0"/>
  </w:style>
  <w:style w:type="character" w:customStyle="1" w:styleId="WW-Absatz-Standardschriftart1">
    <w:name w:val="WW-Absatz-Standardschriftart1"/>
    <w:rsid w:val="007C1FC0"/>
  </w:style>
  <w:style w:type="character" w:customStyle="1" w:styleId="WW-Absatz-Standardschriftart11">
    <w:name w:val="WW-Absatz-Standardschriftart11"/>
    <w:rsid w:val="007C1FC0"/>
  </w:style>
  <w:style w:type="character" w:customStyle="1" w:styleId="WW-Absatz-Standardschriftart111">
    <w:name w:val="WW-Absatz-Standardschriftart111"/>
    <w:rsid w:val="007C1FC0"/>
  </w:style>
  <w:style w:type="character" w:customStyle="1" w:styleId="WW-Absatz-Standardschriftart1111">
    <w:name w:val="WW-Absatz-Standardschriftart1111"/>
    <w:rsid w:val="007C1FC0"/>
  </w:style>
  <w:style w:type="character" w:customStyle="1" w:styleId="WW8Num2z0">
    <w:name w:val="WW8Num2z0"/>
    <w:rsid w:val="007C1FC0"/>
    <w:rPr>
      <w:rFonts w:ascii="Arial Narrow" w:hAnsi="Arial Narrow"/>
    </w:rPr>
  </w:style>
  <w:style w:type="character" w:customStyle="1" w:styleId="WW8Num3z0">
    <w:name w:val="WW8Num3z0"/>
    <w:rsid w:val="007C1FC0"/>
    <w:rPr>
      <w:rFonts w:ascii="Arial Narrow" w:hAnsi="Arial Narrow"/>
    </w:rPr>
  </w:style>
  <w:style w:type="character" w:customStyle="1" w:styleId="WW-Absatz-Standardschriftart11111">
    <w:name w:val="WW-Absatz-Standardschriftart11111"/>
    <w:rsid w:val="007C1FC0"/>
  </w:style>
  <w:style w:type="character" w:customStyle="1" w:styleId="WW8Num4z0">
    <w:name w:val="WW8Num4z0"/>
    <w:rsid w:val="007C1FC0"/>
    <w:rPr>
      <w:rFonts w:ascii="Arial Narrow" w:hAnsi="Arial Narrow"/>
    </w:rPr>
  </w:style>
  <w:style w:type="character" w:customStyle="1" w:styleId="WW-Absatz-Standardschriftart111111">
    <w:name w:val="WW-Absatz-Standardschriftart111111"/>
    <w:rsid w:val="007C1FC0"/>
  </w:style>
  <w:style w:type="character" w:customStyle="1" w:styleId="WW8Num1z0">
    <w:name w:val="WW8Num1z0"/>
    <w:rsid w:val="007C1FC0"/>
    <w:rPr>
      <w:rFonts w:ascii="Arial Narrow" w:hAnsi="Arial Narrow"/>
    </w:rPr>
  </w:style>
  <w:style w:type="character" w:customStyle="1" w:styleId="WW8Num5z2">
    <w:name w:val="WW8Num5z2"/>
    <w:qFormat/>
    <w:rsid w:val="007C1FC0"/>
    <w:rPr>
      <w:rFonts w:ascii="Times New Roman" w:hAnsi="Times New Roman"/>
    </w:rPr>
  </w:style>
  <w:style w:type="character" w:customStyle="1" w:styleId="WW8Num6z2">
    <w:name w:val="WW8Num6z2"/>
    <w:rsid w:val="007C1FC0"/>
    <w:rPr>
      <w:rFonts w:ascii="Times New Roman" w:hAnsi="Times New Roman"/>
    </w:rPr>
  </w:style>
  <w:style w:type="character" w:customStyle="1" w:styleId="WW8Num7z2">
    <w:name w:val="WW8Num7z2"/>
    <w:rsid w:val="007C1FC0"/>
  </w:style>
  <w:style w:type="character" w:customStyle="1" w:styleId="WW8Num8z0">
    <w:name w:val="WW8Num8z0"/>
    <w:rsid w:val="007C1FC0"/>
  </w:style>
  <w:style w:type="character" w:customStyle="1" w:styleId="WW8Num11z0">
    <w:name w:val="WW8Num11z0"/>
    <w:rsid w:val="007C1FC0"/>
    <w:rPr>
      <w:rFonts w:ascii="Arial Narrow" w:hAnsi="Arial Narrow"/>
    </w:rPr>
  </w:style>
  <w:style w:type="character" w:customStyle="1" w:styleId="WW-DefaultParagraphFont">
    <w:name w:val="WW-Default Paragraph Font"/>
    <w:rsid w:val="007C1FC0"/>
  </w:style>
  <w:style w:type="character" w:customStyle="1" w:styleId="PageNumber1">
    <w:name w:val="Page Number1"/>
    <w:basedOn w:val="WW-DefaultParagraphFont"/>
    <w:rsid w:val="007C1FC0"/>
  </w:style>
  <w:style w:type="character" w:customStyle="1" w:styleId="hps">
    <w:name w:val="hps"/>
    <w:rsid w:val="007C1FC0"/>
  </w:style>
  <w:style w:type="character" w:customStyle="1" w:styleId="BalloonTextChar">
    <w:name w:val="Balloon Text Char"/>
    <w:rsid w:val="007C1FC0"/>
  </w:style>
  <w:style w:type="character" w:customStyle="1" w:styleId="FootnoteTextChar">
    <w:name w:val="Footnote Text Char"/>
    <w:rsid w:val="007C1FC0"/>
  </w:style>
  <w:style w:type="character" w:customStyle="1" w:styleId="FootnoteReference1">
    <w:name w:val="Footnote Reference1"/>
    <w:qFormat/>
    <w:rsid w:val="007C1FC0"/>
  </w:style>
  <w:style w:type="character" w:customStyle="1" w:styleId="FootnoteCharacters">
    <w:name w:val="Footnote Characters"/>
    <w:rsid w:val="007C1FC0"/>
    <w:rPr>
      <w:rFonts w:ascii="Times" w:hAnsi="Times"/>
      <w:sz w:val="12"/>
    </w:rPr>
  </w:style>
  <w:style w:type="character" w:customStyle="1" w:styleId="NumberingSymbols">
    <w:name w:val="Numbering Symbols"/>
    <w:rsid w:val="007C1FC0"/>
  </w:style>
  <w:style w:type="character" w:customStyle="1" w:styleId="EndnoteCharacters">
    <w:name w:val="Endnote Characters"/>
    <w:rsid w:val="007C1FC0"/>
  </w:style>
  <w:style w:type="character" w:customStyle="1" w:styleId="Bullets">
    <w:name w:val="Bullets"/>
    <w:rsid w:val="007C1FC0"/>
  </w:style>
  <w:style w:type="paragraph" w:customStyle="1" w:styleId="Heading">
    <w:name w:val="Heading"/>
    <w:basedOn w:val="Normal"/>
    <w:next w:val="BodyText"/>
    <w:rsid w:val="007C1FC0"/>
    <w:pPr>
      <w:keepNext/>
      <w:spacing w:before="240" w:after="120"/>
    </w:pPr>
  </w:style>
  <w:style w:type="paragraph" w:customStyle="1" w:styleId="Index">
    <w:name w:val="Index"/>
    <w:basedOn w:val="Normal"/>
    <w:rsid w:val="007C1FC0"/>
    <w:pPr>
      <w:suppressLineNumbers/>
    </w:pPr>
    <w:rPr>
      <w:rFonts w:cs="Tahoma"/>
    </w:rPr>
  </w:style>
  <w:style w:type="paragraph" w:customStyle="1" w:styleId="Caption1">
    <w:name w:val="Caption1"/>
    <w:basedOn w:val="Normal"/>
    <w:qFormat/>
    <w:rsid w:val="007C1FC0"/>
    <w:pPr>
      <w:suppressLineNumbers/>
      <w:spacing w:before="120" w:after="120"/>
    </w:pPr>
  </w:style>
  <w:style w:type="paragraph" w:customStyle="1" w:styleId="DocumentLabel">
    <w:name w:val="Document Label"/>
    <w:basedOn w:val="Normal"/>
    <w:rsid w:val="007C1FC0"/>
    <w:pPr>
      <w:keepNext/>
      <w:keepLines/>
      <w:spacing w:before="400" w:after="120" w:line="240" w:lineRule="atLeast"/>
      <w:ind w:left="-840"/>
    </w:pPr>
  </w:style>
  <w:style w:type="paragraph" w:customStyle="1" w:styleId="Framecontents">
    <w:name w:val="Frame contents"/>
    <w:basedOn w:val="BodyText"/>
    <w:rsid w:val="007C1FC0"/>
  </w:style>
  <w:style w:type="paragraph" w:customStyle="1" w:styleId="TableContents">
    <w:name w:val="Table Contents"/>
    <w:basedOn w:val="Normal"/>
    <w:rsid w:val="007C1FC0"/>
    <w:pPr>
      <w:suppressLineNumbers/>
    </w:pPr>
  </w:style>
  <w:style w:type="paragraph" w:customStyle="1" w:styleId="TableHeading">
    <w:name w:val="Table Heading"/>
    <w:basedOn w:val="TableContents"/>
    <w:rsid w:val="007C1FC0"/>
    <w:pPr>
      <w:jc w:val="center"/>
    </w:pPr>
    <w:rPr>
      <w:b/>
      <w:bCs/>
    </w:rPr>
  </w:style>
  <w:style w:type="paragraph" w:customStyle="1" w:styleId="FootnoteText1">
    <w:name w:val="Footnote Text1"/>
    <w:basedOn w:val="Normal"/>
    <w:qFormat/>
    <w:rsid w:val="007C1FC0"/>
    <w:pPr>
      <w:ind w:left="283" w:hanging="283"/>
    </w:pPr>
    <w:rPr>
      <w:sz w:val="12"/>
    </w:rPr>
  </w:style>
  <w:style w:type="paragraph" w:customStyle="1" w:styleId="Textintabel">
    <w:name w:val="Text in tabel"/>
    <w:basedOn w:val="Normal"/>
    <w:qFormat/>
    <w:rsid w:val="007C1FC0"/>
    <w:pPr>
      <w:jc w:val="both"/>
    </w:pPr>
  </w:style>
  <w:style w:type="paragraph" w:customStyle="1" w:styleId="Text">
    <w:name w:val="_Text"/>
    <w:basedOn w:val="Normal"/>
    <w:rsid w:val="007C1FC0"/>
    <w:pPr>
      <w:tabs>
        <w:tab w:val="left" w:pos="2847"/>
      </w:tabs>
      <w:jc w:val="both"/>
    </w:pPr>
  </w:style>
  <w:style w:type="table" w:customStyle="1" w:styleId="LightShading1">
    <w:name w:val="Light Shading1"/>
    <w:basedOn w:val="TableNormal"/>
    <w:uiPriority w:val="60"/>
    <w:rsid w:val="007C1FC0"/>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qFormat/>
    <w:rsid w:val="007C1FC0"/>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7C1FC0"/>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qFormat/>
    <w:rsid w:val="007C1FC0"/>
  </w:style>
  <w:style w:type="paragraph" w:customStyle="1" w:styleId="ListParagraph1">
    <w:name w:val="List Paragraph1"/>
    <w:basedOn w:val="Normal"/>
    <w:uiPriority w:val="34"/>
    <w:qFormat/>
    <w:rsid w:val="007C1FC0"/>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7C1FC0"/>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7C1FC0"/>
    <w:pPr>
      <w:ind w:left="283" w:hanging="283"/>
    </w:pPr>
    <w:rPr>
      <w:sz w:val="12"/>
    </w:rPr>
  </w:style>
  <w:style w:type="paragraph" w:styleId="ListParagraph">
    <w:name w:val="List Paragraph"/>
    <w:basedOn w:val="Normal"/>
    <w:uiPriority w:val="34"/>
    <w:unhideWhenUsed/>
    <w:qFormat/>
    <w:rsid w:val="003F7EDA"/>
    <w:pPr>
      <w:ind w:left="720"/>
      <w:contextualSpacing/>
    </w:pPr>
  </w:style>
  <w:style w:type="character" w:customStyle="1" w:styleId="FooterChar">
    <w:name w:val="Footer Char"/>
    <w:basedOn w:val="DefaultParagraphFont"/>
    <w:link w:val="Footer"/>
    <w:rsid w:val="00E32D42"/>
  </w:style>
  <w:style w:type="character" w:styleId="UnresolvedMention">
    <w:name w:val="Unresolved Mention"/>
    <w:basedOn w:val="DefaultParagraphFont"/>
    <w:uiPriority w:val="99"/>
    <w:semiHidden/>
    <w:unhideWhenUsed/>
    <w:rsid w:val="00BE2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27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longshield.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A2A2A0-B43D-424E-956E-61F7350B9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41FD8-ADFE-49F1-9AB2-FAC3161675AC}">
  <ds:schemaRefs>
    <ds:schemaRef ds:uri="http://schemas.microsoft.com/sharepoint/v3/contenttype/forms"/>
  </ds:schemaRefs>
</ds:datastoreItem>
</file>

<file path=customXml/itemProps4.xml><?xml version="1.0" encoding="utf-8"?>
<ds:datastoreItem xmlns:ds="http://schemas.openxmlformats.org/officeDocument/2006/customXml" ds:itemID="{9C3C0095-7C7E-4492-80CD-DC91700901E0}">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15</Pages>
  <Words>3591</Words>
  <Characters>20473</Characters>
  <Application>Microsoft Office Word</Application>
  <DocSecurity>0</DocSecurity>
  <Lines>170</Lines>
  <Paragraphs>48</Paragraphs>
  <ScaleCrop>false</ScaleCrop>
  <Company>Grizli777</Company>
  <LinksUpToDate>false</LinksUpToDate>
  <CharactersWithSpaces>24016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49</cp:revision>
  <cp:lastPrinted>2025-09-26T06:39:00Z</cp:lastPrinted>
  <dcterms:created xsi:type="dcterms:W3CDTF">2020-03-19T11:19:00Z</dcterms:created>
  <dcterms:modified xsi:type="dcterms:W3CDTF">2026-04-14T18:01:00Z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